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38F">
      <w:pPr>
        <w:jc w:val="center"/>
        <w:rPr>
          <w:rFonts w:hint="eastAsia" w:ascii="仿宋" w:hAnsi="仿宋" w:eastAsia="仿宋"/>
          <w:b/>
          <w:bCs/>
          <w:sz w:val="32"/>
          <w:szCs w:val="32"/>
        </w:rPr>
      </w:pPr>
      <w:r>
        <w:rPr>
          <w:rFonts w:hint="eastAsia" w:ascii="仿宋" w:hAnsi="仿宋" w:eastAsia="仿宋"/>
          <w:b/>
          <w:bCs/>
          <w:sz w:val="32"/>
          <w:szCs w:val="32"/>
        </w:rPr>
        <w:t>广州医科大学附属第三医院医技综合大楼检验科质谱室空调改造物资和配套安装服务项目需求</w:t>
      </w:r>
    </w:p>
    <w:p w14:paraId="5123182E">
      <w:pPr>
        <w:pStyle w:val="31"/>
        <w:numPr>
          <w:ilvl w:val="0"/>
          <w:numId w:val="1"/>
        </w:numPr>
        <w:jc w:val="both"/>
        <w:rPr>
          <w:rFonts w:hint="eastAsia" w:ascii="仿宋" w:hAnsi="仿宋" w:eastAsia="仿宋"/>
          <w:sz w:val="28"/>
          <w:szCs w:val="28"/>
        </w:rPr>
      </w:pPr>
      <w:r>
        <w:rPr>
          <w:rFonts w:hint="eastAsia" w:ascii="仿宋" w:hAnsi="仿宋" w:eastAsia="仿宋"/>
          <w:sz w:val="28"/>
          <w:szCs w:val="28"/>
        </w:rPr>
        <w:t>项目概况</w:t>
      </w:r>
    </w:p>
    <w:p w14:paraId="4A637B92">
      <w:pPr>
        <w:pStyle w:val="31"/>
        <w:ind w:left="450" w:firstLine="560" w:firstLineChars="200"/>
        <w:jc w:val="both"/>
        <w:rPr>
          <w:rFonts w:hint="eastAsia" w:ascii="仿宋" w:hAnsi="仿宋" w:eastAsia="仿宋"/>
          <w:sz w:val="28"/>
          <w:szCs w:val="28"/>
        </w:rPr>
      </w:pPr>
      <w:r>
        <w:rPr>
          <w:rFonts w:hint="eastAsia" w:ascii="仿宋" w:hAnsi="仿宋" w:eastAsia="仿宋"/>
          <w:sz w:val="28"/>
          <w:szCs w:val="28"/>
        </w:rPr>
        <w:t>因我院荔湾院区医技楼检验科</w:t>
      </w:r>
      <w:r>
        <w:rPr>
          <w:rFonts w:hint="eastAsia" w:ascii="仿宋" w:hAnsi="仿宋" w:eastAsia="仿宋"/>
          <w:sz w:val="28"/>
          <w:szCs w:val="28"/>
          <w:lang w:val="en-US" w:eastAsia="zh-CN"/>
        </w:rPr>
        <w:t>质谱室因</w:t>
      </w:r>
      <w:r>
        <w:rPr>
          <w:rFonts w:hint="eastAsia" w:ascii="仿宋" w:hAnsi="仿宋" w:eastAsia="仿宋"/>
          <w:sz w:val="28"/>
          <w:szCs w:val="28"/>
        </w:rPr>
        <w:t>设备</w:t>
      </w:r>
      <w:r>
        <w:rPr>
          <w:rFonts w:hint="eastAsia" w:ascii="仿宋" w:hAnsi="仿宋" w:eastAsia="仿宋"/>
          <w:sz w:val="28"/>
          <w:szCs w:val="28"/>
          <w:lang w:val="en-US" w:eastAsia="zh-CN"/>
        </w:rPr>
        <w:t>使用需求</w:t>
      </w:r>
      <w:r>
        <w:rPr>
          <w:rFonts w:hint="eastAsia" w:ascii="仿宋" w:hAnsi="仿宋" w:eastAsia="仿宋"/>
          <w:sz w:val="28"/>
          <w:szCs w:val="28"/>
        </w:rPr>
        <w:t>，需</w:t>
      </w:r>
      <w:r>
        <w:rPr>
          <w:rFonts w:hint="eastAsia" w:ascii="仿宋" w:hAnsi="仿宋" w:eastAsia="仿宋"/>
          <w:sz w:val="28"/>
          <w:szCs w:val="28"/>
          <w:lang w:val="en-US" w:eastAsia="zh-CN"/>
        </w:rPr>
        <w:t>对原空调系统进行改造</w:t>
      </w:r>
      <w:r>
        <w:rPr>
          <w:rFonts w:hint="eastAsia" w:ascii="仿宋" w:hAnsi="仿宋" w:eastAsia="仿宋"/>
          <w:sz w:val="28"/>
          <w:szCs w:val="28"/>
        </w:rPr>
        <w:t>。现总务科拟对所需物资的采购及配套安装</w:t>
      </w:r>
      <w:r>
        <w:rPr>
          <w:rFonts w:hint="eastAsia" w:ascii="仿宋" w:hAnsi="仿宋" w:eastAsia="仿宋"/>
          <w:sz w:val="28"/>
          <w:szCs w:val="28"/>
          <w:lang w:val="en-US" w:eastAsia="zh-CN"/>
        </w:rPr>
        <w:t>调试</w:t>
      </w:r>
      <w:r>
        <w:rPr>
          <w:rFonts w:hint="eastAsia" w:ascii="仿宋" w:hAnsi="仿宋" w:eastAsia="仿宋"/>
          <w:sz w:val="28"/>
          <w:szCs w:val="28"/>
        </w:rPr>
        <w:t>进行询价采购。</w:t>
      </w:r>
    </w:p>
    <w:p w14:paraId="6588683A">
      <w:pPr>
        <w:pStyle w:val="31"/>
        <w:numPr>
          <w:ilvl w:val="0"/>
          <w:numId w:val="2"/>
        </w:numPr>
        <w:jc w:val="both"/>
        <w:rPr>
          <w:rFonts w:hint="eastAsia" w:ascii="仿宋" w:hAnsi="仿宋" w:eastAsia="仿宋"/>
          <w:sz w:val="28"/>
          <w:szCs w:val="28"/>
        </w:rPr>
      </w:pPr>
      <w:r>
        <w:rPr>
          <w:rFonts w:hint="eastAsia" w:ascii="仿宋" w:hAnsi="仿宋" w:eastAsia="仿宋"/>
          <w:sz w:val="28"/>
          <w:szCs w:val="28"/>
        </w:rPr>
        <w:t>项目地址：广州市荔湾区多宝路63号</w:t>
      </w:r>
    </w:p>
    <w:p w14:paraId="3D137141">
      <w:pPr>
        <w:pStyle w:val="31"/>
        <w:numPr>
          <w:ilvl w:val="0"/>
          <w:numId w:val="2"/>
        </w:numPr>
        <w:jc w:val="both"/>
        <w:rPr>
          <w:rFonts w:hint="eastAsia" w:ascii="仿宋" w:hAnsi="仿宋" w:eastAsia="仿宋"/>
          <w:sz w:val="28"/>
          <w:szCs w:val="28"/>
        </w:rPr>
      </w:pPr>
      <w:r>
        <w:rPr>
          <w:rFonts w:hint="eastAsia" w:ascii="仿宋" w:hAnsi="仿宋" w:eastAsia="仿宋"/>
          <w:sz w:val="28"/>
          <w:szCs w:val="28"/>
        </w:rPr>
        <w:t>采购项目清单：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10"/>
        <w:gridCol w:w="1325"/>
        <w:gridCol w:w="750"/>
        <w:gridCol w:w="850"/>
        <w:gridCol w:w="3376"/>
      </w:tblGrid>
      <w:tr w14:paraId="6B71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8AB7E3">
            <w:pPr>
              <w:spacing w:after="100" w:line="240" w:lineRule="auto"/>
              <w:jc w:val="center"/>
              <w:rPr>
                <w:rFonts w:hint="eastAsia"/>
                <w:b/>
                <w:bCs/>
                <w:sz w:val="18"/>
                <w:szCs w:val="18"/>
              </w:rPr>
            </w:pPr>
            <w:r>
              <w:rPr>
                <w:rFonts w:hint="eastAsia"/>
                <w:b/>
                <w:bCs/>
                <w:sz w:val="18"/>
                <w:szCs w:val="18"/>
              </w:rPr>
              <w:t>序号</w:t>
            </w:r>
          </w:p>
        </w:tc>
        <w:tc>
          <w:tcPr>
            <w:tcW w:w="1710" w:type="dxa"/>
            <w:vAlign w:val="center"/>
          </w:tcPr>
          <w:p w14:paraId="7EBD7639">
            <w:pPr>
              <w:spacing w:after="100" w:line="240" w:lineRule="auto"/>
              <w:jc w:val="center"/>
              <w:rPr>
                <w:rFonts w:hint="eastAsia"/>
                <w:b/>
                <w:bCs/>
                <w:sz w:val="18"/>
                <w:szCs w:val="18"/>
              </w:rPr>
            </w:pPr>
            <w:r>
              <w:rPr>
                <w:rFonts w:hint="eastAsia"/>
                <w:b/>
                <w:bCs/>
                <w:sz w:val="18"/>
                <w:szCs w:val="18"/>
              </w:rPr>
              <w:t>项目</w:t>
            </w:r>
          </w:p>
        </w:tc>
        <w:tc>
          <w:tcPr>
            <w:tcW w:w="1325" w:type="dxa"/>
            <w:vAlign w:val="center"/>
          </w:tcPr>
          <w:p w14:paraId="456D6517">
            <w:pPr>
              <w:spacing w:after="100" w:line="240" w:lineRule="auto"/>
              <w:jc w:val="center"/>
              <w:rPr>
                <w:rFonts w:hint="eastAsia"/>
                <w:b/>
                <w:bCs/>
                <w:sz w:val="18"/>
                <w:szCs w:val="18"/>
              </w:rPr>
            </w:pPr>
            <w:r>
              <w:rPr>
                <w:rFonts w:hint="eastAsia"/>
                <w:b/>
                <w:bCs/>
                <w:sz w:val="18"/>
                <w:szCs w:val="18"/>
              </w:rPr>
              <w:t>规格</w:t>
            </w:r>
          </w:p>
        </w:tc>
        <w:tc>
          <w:tcPr>
            <w:tcW w:w="750" w:type="dxa"/>
            <w:vAlign w:val="center"/>
          </w:tcPr>
          <w:p w14:paraId="10CBEAEA">
            <w:pPr>
              <w:spacing w:after="100" w:line="240" w:lineRule="auto"/>
              <w:jc w:val="center"/>
              <w:rPr>
                <w:rFonts w:hint="eastAsia"/>
                <w:b/>
                <w:bCs/>
                <w:sz w:val="18"/>
                <w:szCs w:val="18"/>
              </w:rPr>
            </w:pPr>
            <w:r>
              <w:rPr>
                <w:rFonts w:hint="eastAsia"/>
                <w:b/>
                <w:bCs/>
                <w:sz w:val="18"/>
                <w:szCs w:val="18"/>
              </w:rPr>
              <w:t>单位</w:t>
            </w:r>
          </w:p>
        </w:tc>
        <w:tc>
          <w:tcPr>
            <w:tcW w:w="850" w:type="dxa"/>
            <w:vAlign w:val="center"/>
          </w:tcPr>
          <w:p w14:paraId="79FFD863">
            <w:pPr>
              <w:spacing w:after="100" w:line="240" w:lineRule="auto"/>
              <w:jc w:val="center"/>
              <w:rPr>
                <w:rFonts w:hint="eastAsia"/>
                <w:b/>
                <w:bCs/>
                <w:sz w:val="18"/>
                <w:szCs w:val="18"/>
              </w:rPr>
            </w:pPr>
            <w:r>
              <w:rPr>
                <w:rFonts w:hint="eastAsia"/>
                <w:b/>
                <w:bCs/>
                <w:sz w:val="18"/>
                <w:szCs w:val="18"/>
              </w:rPr>
              <w:t>数量</w:t>
            </w:r>
          </w:p>
        </w:tc>
        <w:tc>
          <w:tcPr>
            <w:tcW w:w="3376" w:type="dxa"/>
            <w:vAlign w:val="center"/>
          </w:tcPr>
          <w:p w14:paraId="671D55CF">
            <w:pPr>
              <w:spacing w:after="100" w:line="240" w:lineRule="auto"/>
              <w:jc w:val="center"/>
              <w:rPr>
                <w:rFonts w:hint="eastAsia"/>
                <w:b/>
                <w:bCs/>
                <w:sz w:val="18"/>
                <w:szCs w:val="18"/>
              </w:rPr>
            </w:pPr>
            <w:r>
              <w:rPr>
                <w:rFonts w:hint="eastAsia"/>
                <w:b/>
                <w:bCs/>
                <w:sz w:val="18"/>
                <w:szCs w:val="18"/>
              </w:rPr>
              <w:t>备注</w:t>
            </w:r>
          </w:p>
        </w:tc>
      </w:tr>
      <w:tr w14:paraId="6A0C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B2BC5C">
            <w:pPr>
              <w:spacing w:after="100" w:line="240" w:lineRule="auto"/>
              <w:jc w:val="center"/>
              <w:rPr>
                <w:rFonts w:hint="eastAsia"/>
                <w:sz w:val="18"/>
                <w:szCs w:val="18"/>
              </w:rPr>
            </w:pPr>
            <w:r>
              <w:rPr>
                <w:rFonts w:hint="eastAsia"/>
                <w:sz w:val="18"/>
                <w:szCs w:val="18"/>
              </w:rPr>
              <w:t>1</w:t>
            </w:r>
          </w:p>
        </w:tc>
        <w:tc>
          <w:tcPr>
            <w:tcW w:w="1710" w:type="dxa"/>
            <w:vAlign w:val="center"/>
          </w:tcPr>
          <w:p w14:paraId="6EF0B903">
            <w:pPr>
              <w:spacing w:after="100" w:line="240" w:lineRule="auto"/>
              <w:jc w:val="center"/>
              <w:rPr>
                <w:rFonts w:hint="default" w:eastAsiaTheme="minorEastAsia"/>
                <w:sz w:val="18"/>
                <w:szCs w:val="18"/>
                <w:lang w:val="en-US" w:eastAsia="zh-CN"/>
              </w:rPr>
            </w:pPr>
            <w:r>
              <w:rPr>
                <w:rFonts w:hint="eastAsia"/>
                <w:sz w:val="18"/>
                <w:szCs w:val="18"/>
                <w:lang w:val="en-US" w:eastAsia="zh-CN"/>
              </w:rPr>
              <w:t>天花内机</w:t>
            </w:r>
          </w:p>
        </w:tc>
        <w:tc>
          <w:tcPr>
            <w:tcW w:w="1325" w:type="dxa"/>
            <w:vAlign w:val="center"/>
          </w:tcPr>
          <w:p w14:paraId="23F68CA5">
            <w:pPr>
              <w:spacing w:after="100" w:line="240" w:lineRule="auto"/>
              <w:jc w:val="center"/>
              <w:rPr>
                <w:rFonts w:hint="default" w:eastAsiaTheme="minorEastAsia"/>
                <w:sz w:val="18"/>
                <w:szCs w:val="18"/>
                <w:lang w:val="en-US" w:eastAsia="zh-CN"/>
              </w:rPr>
            </w:pPr>
            <w:r>
              <w:rPr>
                <w:rFonts w:hint="eastAsia"/>
                <w:sz w:val="18"/>
                <w:szCs w:val="18"/>
                <w:lang w:val="en-US" w:eastAsia="zh-CN"/>
              </w:rPr>
              <w:t>MDV-D36Q4</w:t>
            </w:r>
          </w:p>
        </w:tc>
        <w:tc>
          <w:tcPr>
            <w:tcW w:w="750" w:type="dxa"/>
            <w:vAlign w:val="center"/>
          </w:tcPr>
          <w:p w14:paraId="447E66CA">
            <w:pPr>
              <w:spacing w:after="100" w:line="240" w:lineRule="auto"/>
              <w:jc w:val="center"/>
              <w:rPr>
                <w:rFonts w:hint="eastAsia"/>
                <w:sz w:val="18"/>
                <w:szCs w:val="18"/>
              </w:rPr>
            </w:pPr>
            <w:r>
              <w:rPr>
                <w:rFonts w:hint="eastAsia"/>
                <w:sz w:val="18"/>
                <w:szCs w:val="18"/>
              </w:rPr>
              <w:t>个</w:t>
            </w:r>
          </w:p>
        </w:tc>
        <w:tc>
          <w:tcPr>
            <w:tcW w:w="850" w:type="dxa"/>
            <w:vAlign w:val="center"/>
          </w:tcPr>
          <w:p w14:paraId="403A2CD9">
            <w:pPr>
              <w:spacing w:after="100" w:line="240" w:lineRule="auto"/>
              <w:jc w:val="center"/>
              <w:rPr>
                <w:rFonts w:hint="eastAsia"/>
                <w:sz w:val="18"/>
                <w:szCs w:val="18"/>
              </w:rPr>
            </w:pPr>
            <w:r>
              <w:rPr>
                <w:rFonts w:hint="eastAsia"/>
                <w:sz w:val="18"/>
                <w:szCs w:val="18"/>
              </w:rPr>
              <w:t>1</w:t>
            </w:r>
          </w:p>
        </w:tc>
        <w:tc>
          <w:tcPr>
            <w:tcW w:w="3376" w:type="dxa"/>
            <w:vAlign w:val="center"/>
          </w:tcPr>
          <w:p w14:paraId="12D75607">
            <w:pPr>
              <w:spacing w:after="100" w:line="240" w:lineRule="auto"/>
              <w:jc w:val="center"/>
              <w:rPr>
                <w:rFonts w:hint="eastAsia"/>
                <w:sz w:val="18"/>
                <w:szCs w:val="18"/>
              </w:rPr>
            </w:pPr>
          </w:p>
        </w:tc>
      </w:tr>
      <w:tr w14:paraId="7FD6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C2214B2">
            <w:pPr>
              <w:spacing w:after="100" w:line="240" w:lineRule="auto"/>
              <w:jc w:val="center"/>
              <w:rPr>
                <w:rFonts w:hint="eastAsia"/>
                <w:sz w:val="18"/>
                <w:szCs w:val="18"/>
              </w:rPr>
            </w:pPr>
            <w:r>
              <w:rPr>
                <w:rFonts w:hint="eastAsia"/>
                <w:sz w:val="18"/>
                <w:szCs w:val="18"/>
              </w:rPr>
              <w:t>2</w:t>
            </w:r>
          </w:p>
        </w:tc>
        <w:tc>
          <w:tcPr>
            <w:tcW w:w="1710" w:type="dxa"/>
            <w:vAlign w:val="center"/>
          </w:tcPr>
          <w:p w14:paraId="7280F463">
            <w:pPr>
              <w:spacing w:after="100" w:line="240" w:lineRule="auto"/>
              <w:jc w:val="center"/>
              <w:rPr>
                <w:rFonts w:hint="eastAsia"/>
                <w:sz w:val="18"/>
                <w:szCs w:val="18"/>
              </w:rPr>
            </w:pPr>
            <w:r>
              <w:rPr>
                <w:rFonts w:hint="eastAsia"/>
                <w:sz w:val="18"/>
                <w:szCs w:val="18"/>
                <w:lang w:val="en-US" w:eastAsia="zh-CN"/>
              </w:rPr>
              <w:t>天花内机</w:t>
            </w:r>
          </w:p>
        </w:tc>
        <w:tc>
          <w:tcPr>
            <w:tcW w:w="1325" w:type="dxa"/>
            <w:vAlign w:val="center"/>
          </w:tcPr>
          <w:p w14:paraId="582C6064">
            <w:pPr>
              <w:spacing w:after="100" w:line="240" w:lineRule="auto"/>
              <w:jc w:val="center"/>
              <w:rPr>
                <w:rFonts w:hint="eastAsia"/>
                <w:sz w:val="18"/>
                <w:szCs w:val="18"/>
              </w:rPr>
            </w:pPr>
            <w:r>
              <w:rPr>
                <w:rFonts w:hint="eastAsia"/>
                <w:sz w:val="18"/>
                <w:szCs w:val="18"/>
                <w:lang w:val="en-US" w:eastAsia="zh-CN"/>
              </w:rPr>
              <w:t>MDV-D45Q4</w:t>
            </w:r>
          </w:p>
        </w:tc>
        <w:tc>
          <w:tcPr>
            <w:tcW w:w="750" w:type="dxa"/>
            <w:vAlign w:val="center"/>
          </w:tcPr>
          <w:p w14:paraId="397AC1DB">
            <w:pPr>
              <w:spacing w:after="100" w:line="240" w:lineRule="auto"/>
              <w:jc w:val="center"/>
              <w:rPr>
                <w:rFonts w:hint="eastAsia"/>
                <w:sz w:val="18"/>
                <w:szCs w:val="18"/>
              </w:rPr>
            </w:pPr>
            <w:r>
              <w:rPr>
                <w:rFonts w:hint="eastAsia"/>
                <w:sz w:val="18"/>
                <w:szCs w:val="18"/>
              </w:rPr>
              <w:t>个</w:t>
            </w:r>
          </w:p>
        </w:tc>
        <w:tc>
          <w:tcPr>
            <w:tcW w:w="850" w:type="dxa"/>
            <w:vAlign w:val="center"/>
          </w:tcPr>
          <w:p w14:paraId="356BCD1E">
            <w:pPr>
              <w:spacing w:after="100" w:line="240" w:lineRule="auto"/>
              <w:jc w:val="center"/>
              <w:rPr>
                <w:rFonts w:hint="eastAsia" w:eastAsiaTheme="minorEastAsia"/>
                <w:sz w:val="18"/>
                <w:szCs w:val="18"/>
                <w:lang w:eastAsia="zh-CN"/>
              </w:rPr>
            </w:pPr>
            <w:r>
              <w:rPr>
                <w:rFonts w:hint="eastAsia"/>
                <w:sz w:val="18"/>
                <w:szCs w:val="18"/>
                <w:lang w:val="en-US" w:eastAsia="zh-CN"/>
              </w:rPr>
              <w:t>1</w:t>
            </w:r>
          </w:p>
        </w:tc>
        <w:tc>
          <w:tcPr>
            <w:tcW w:w="3376" w:type="dxa"/>
            <w:vAlign w:val="center"/>
          </w:tcPr>
          <w:p w14:paraId="03A8DA95">
            <w:pPr>
              <w:spacing w:after="100" w:line="240" w:lineRule="auto"/>
              <w:jc w:val="center"/>
              <w:rPr>
                <w:rFonts w:hint="eastAsia"/>
                <w:sz w:val="18"/>
                <w:szCs w:val="18"/>
              </w:rPr>
            </w:pPr>
          </w:p>
        </w:tc>
      </w:tr>
      <w:tr w14:paraId="7D1B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B1925E">
            <w:pPr>
              <w:spacing w:after="100" w:line="240" w:lineRule="auto"/>
              <w:jc w:val="center"/>
              <w:rPr>
                <w:rFonts w:hint="eastAsia"/>
                <w:sz w:val="18"/>
                <w:szCs w:val="18"/>
              </w:rPr>
            </w:pPr>
            <w:r>
              <w:rPr>
                <w:rFonts w:hint="eastAsia"/>
                <w:sz w:val="18"/>
                <w:szCs w:val="18"/>
              </w:rPr>
              <w:t>3</w:t>
            </w:r>
          </w:p>
        </w:tc>
        <w:tc>
          <w:tcPr>
            <w:tcW w:w="1710" w:type="dxa"/>
            <w:vAlign w:val="center"/>
          </w:tcPr>
          <w:p w14:paraId="0C48F44C">
            <w:pPr>
              <w:spacing w:after="100" w:line="240" w:lineRule="auto"/>
              <w:jc w:val="center"/>
              <w:rPr>
                <w:rFonts w:hint="default" w:eastAsiaTheme="minorEastAsia"/>
                <w:sz w:val="18"/>
                <w:szCs w:val="18"/>
                <w:lang w:val="en-US" w:eastAsia="zh-CN"/>
              </w:rPr>
            </w:pPr>
            <w:r>
              <w:rPr>
                <w:rFonts w:hint="eastAsia"/>
                <w:sz w:val="18"/>
                <w:szCs w:val="18"/>
                <w:lang w:val="en-US" w:eastAsia="zh-CN"/>
              </w:rPr>
              <w:t>原厂分歧管</w:t>
            </w:r>
          </w:p>
        </w:tc>
        <w:tc>
          <w:tcPr>
            <w:tcW w:w="1325" w:type="dxa"/>
            <w:vAlign w:val="center"/>
          </w:tcPr>
          <w:p w14:paraId="65D0BA69">
            <w:pPr>
              <w:spacing w:after="100" w:line="240" w:lineRule="auto"/>
              <w:jc w:val="center"/>
              <w:rPr>
                <w:rFonts w:hint="eastAsia" w:eastAsiaTheme="minorEastAsia"/>
                <w:sz w:val="18"/>
                <w:szCs w:val="18"/>
                <w:lang w:eastAsia="zh-CN"/>
              </w:rPr>
            </w:pPr>
            <w:r>
              <w:rPr>
                <w:rFonts w:hint="eastAsia"/>
                <w:sz w:val="18"/>
                <w:szCs w:val="18"/>
                <w:lang w:val="en-US" w:eastAsia="zh-CN"/>
              </w:rPr>
              <w:t>/</w:t>
            </w:r>
          </w:p>
        </w:tc>
        <w:tc>
          <w:tcPr>
            <w:tcW w:w="750" w:type="dxa"/>
            <w:vAlign w:val="center"/>
          </w:tcPr>
          <w:p w14:paraId="138C2DD5">
            <w:pPr>
              <w:spacing w:after="100" w:line="240" w:lineRule="auto"/>
              <w:jc w:val="center"/>
              <w:rPr>
                <w:rFonts w:hint="eastAsia" w:eastAsiaTheme="minorEastAsia"/>
                <w:sz w:val="18"/>
                <w:szCs w:val="18"/>
                <w:lang w:eastAsia="zh-CN"/>
              </w:rPr>
            </w:pPr>
            <w:r>
              <w:rPr>
                <w:rFonts w:hint="eastAsia"/>
                <w:sz w:val="18"/>
                <w:szCs w:val="18"/>
                <w:lang w:val="en-US" w:eastAsia="zh-CN"/>
              </w:rPr>
              <w:t>套</w:t>
            </w:r>
          </w:p>
        </w:tc>
        <w:tc>
          <w:tcPr>
            <w:tcW w:w="850" w:type="dxa"/>
            <w:vAlign w:val="center"/>
          </w:tcPr>
          <w:p w14:paraId="03C6F623">
            <w:pPr>
              <w:spacing w:after="100" w:line="240" w:lineRule="auto"/>
              <w:jc w:val="center"/>
              <w:rPr>
                <w:rFonts w:hint="eastAsia"/>
                <w:sz w:val="18"/>
                <w:szCs w:val="18"/>
              </w:rPr>
            </w:pPr>
            <w:r>
              <w:rPr>
                <w:rFonts w:hint="eastAsia"/>
                <w:sz w:val="18"/>
                <w:szCs w:val="18"/>
              </w:rPr>
              <w:t>2</w:t>
            </w:r>
          </w:p>
        </w:tc>
        <w:tc>
          <w:tcPr>
            <w:tcW w:w="3376" w:type="dxa"/>
            <w:vAlign w:val="center"/>
          </w:tcPr>
          <w:p w14:paraId="02DD4136">
            <w:pPr>
              <w:spacing w:after="100" w:line="240" w:lineRule="auto"/>
              <w:jc w:val="center"/>
              <w:rPr>
                <w:rFonts w:hint="default" w:eastAsiaTheme="minorEastAsia"/>
                <w:sz w:val="18"/>
                <w:szCs w:val="18"/>
                <w:lang w:val="en-US" w:eastAsia="zh-CN"/>
              </w:rPr>
            </w:pPr>
            <w:r>
              <w:rPr>
                <w:rFonts w:hint="eastAsia"/>
                <w:sz w:val="18"/>
                <w:szCs w:val="18"/>
                <w:lang w:val="en-US" w:eastAsia="zh-CN"/>
              </w:rPr>
              <w:t>与天花内机品牌一致</w:t>
            </w:r>
          </w:p>
        </w:tc>
      </w:tr>
      <w:tr w14:paraId="10FB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C58F638">
            <w:pPr>
              <w:spacing w:after="100" w:line="240" w:lineRule="auto"/>
              <w:jc w:val="center"/>
              <w:rPr>
                <w:rFonts w:hint="eastAsia"/>
                <w:sz w:val="18"/>
                <w:szCs w:val="18"/>
              </w:rPr>
            </w:pPr>
            <w:r>
              <w:rPr>
                <w:rFonts w:hint="eastAsia"/>
                <w:sz w:val="18"/>
                <w:szCs w:val="18"/>
              </w:rPr>
              <w:t>4</w:t>
            </w:r>
          </w:p>
        </w:tc>
        <w:tc>
          <w:tcPr>
            <w:tcW w:w="1710" w:type="dxa"/>
            <w:vAlign w:val="center"/>
          </w:tcPr>
          <w:p w14:paraId="1BEA8302">
            <w:pPr>
              <w:spacing w:after="100" w:line="240" w:lineRule="auto"/>
              <w:jc w:val="center"/>
              <w:rPr>
                <w:rFonts w:hint="default" w:eastAsiaTheme="minorEastAsia"/>
                <w:sz w:val="18"/>
                <w:szCs w:val="18"/>
                <w:lang w:val="en-US" w:eastAsia="zh-CN"/>
              </w:rPr>
            </w:pPr>
            <w:r>
              <w:rPr>
                <w:rFonts w:hint="eastAsia"/>
                <w:sz w:val="18"/>
                <w:szCs w:val="18"/>
                <w:lang w:val="en-US" w:eastAsia="zh-CN"/>
              </w:rPr>
              <w:t>配套铜管及保温</w:t>
            </w:r>
          </w:p>
        </w:tc>
        <w:tc>
          <w:tcPr>
            <w:tcW w:w="1325" w:type="dxa"/>
            <w:vAlign w:val="center"/>
          </w:tcPr>
          <w:p w14:paraId="0EB0B434">
            <w:pPr>
              <w:spacing w:after="100" w:line="240" w:lineRule="auto"/>
              <w:jc w:val="center"/>
              <w:rPr>
                <w:rFonts w:hint="eastAsia"/>
                <w:sz w:val="18"/>
                <w:szCs w:val="18"/>
              </w:rPr>
            </w:pPr>
          </w:p>
        </w:tc>
        <w:tc>
          <w:tcPr>
            <w:tcW w:w="750" w:type="dxa"/>
            <w:vAlign w:val="center"/>
          </w:tcPr>
          <w:p w14:paraId="2BFDE584">
            <w:pPr>
              <w:spacing w:after="100" w:line="240" w:lineRule="auto"/>
              <w:jc w:val="center"/>
              <w:rPr>
                <w:rFonts w:hint="eastAsia" w:eastAsiaTheme="minorEastAsia"/>
                <w:sz w:val="18"/>
                <w:szCs w:val="18"/>
                <w:lang w:eastAsia="zh-CN"/>
              </w:rPr>
            </w:pPr>
            <w:r>
              <w:rPr>
                <w:rFonts w:hint="eastAsia"/>
                <w:sz w:val="18"/>
                <w:szCs w:val="18"/>
                <w:lang w:val="en-US" w:eastAsia="zh-CN"/>
              </w:rPr>
              <w:t>米</w:t>
            </w:r>
          </w:p>
        </w:tc>
        <w:tc>
          <w:tcPr>
            <w:tcW w:w="850" w:type="dxa"/>
            <w:vAlign w:val="center"/>
          </w:tcPr>
          <w:p w14:paraId="465ABC63">
            <w:pPr>
              <w:spacing w:after="100" w:line="240" w:lineRule="auto"/>
              <w:jc w:val="center"/>
              <w:rPr>
                <w:rFonts w:hint="default" w:eastAsiaTheme="minorEastAsia"/>
                <w:sz w:val="18"/>
                <w:szCs w:val="18"/>
                <w:lang w:val="en-US" w:eastAsia="zh-CN"/>
              </w:rPr>
            </w:pPr>
            <w:r>
              <w:rPr>
                <w:rFonts w:hint="eastAsia"/>
                <w:sz w:val="18"/>
                <w:szCs w:val="18"/>
                <w:lang w:val="en-US" w:eastAsia="zh-CN"/>
              </w:rPr>
              <w:t>30</w:t>
            </w:r>
          </w:p>
        </w:tc>
        <w:tc>
          <w:tcPr>
            <w:tcW w:w="3376" w:type="dxa"/>
            <w:vAlign w:val="center"/>
          </w:tcPr>
          <w:p w14:paraId="21FA0E17">
            <w:pPr>
              <w:spacing w:after="100" w:line="240" w:lineRule="auto"/>
              <w:jc w:val="center"/>
              <w:rPr>
                <w:rFonts w:hint="eastAsia"/>
                <w:sz w:val="18"/>
                <w:szCs w:val="18"/>
              </w:rPr>
            </w:pPr>
          </w:p>
        </w:tc>
      </w:tr>
      <w:tr w14:paraId="4A6D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D144F1">
            <w:pPr>
              <w:spacing w:after="100" w:line="240" w:lineRule="auto"/>
              <w:jc w:val="center"/>
              <w:rPr>
                <w:rFonts w:hint="eastAsia"/>
                <w:sz w:val="18"/>
                <w:szCs w:val="18"/>
              </w:rPr>
            </w:pPr>
            <w:r>
              <w:rPr>
                <w:rFonts w:hint="eastAsia"/>
                <w:sz w:val="18"/>
                <w:szCs w:val="18"/>
              </w:rPr>
              <w:t>5</w:t>
            </w:r>
          </w:p>
        </w:tc>
        <w:tc>
          <w:tcPr>
            <w:tcW w:w="1710" w:type="dxa"/>
            <w:vAlign w:val="center"/>
          </w:tcPr>
          <w:p w14:paraId="244E881A">
            <w:pPr>
              <w:spacing w:after="100" w:line="240" w:lineRule="auto"/>
              <w:jc w:val="center"/>
              <w:rPr>
                <w:rFonts w:hint="default" w:eastAsiaTheme="minorEastAsia"/>
                <w:sz w:val="18"/>
                <w:szCs w:val="18"/>
                <w:lang w:val="en-US" w:eastAsia="zh-CN"/>
              </w:rPr>
            </w:pPr>
            <w:r>
              <w:rPr>
                <w:rFonts w:hint="eastAsia"/>
                <w:sz w:val="18"/>
                <w:szCs w:val="18"/>
                <w:lang w:val="en-US" w:eastAsia="zh-CN"/>
              </w:rPr>
              <w:t>排水管及配套保温</w:t>
            </w:r>
          </w:p>
        </w:tc>
        <w:tc>
          <w:tcPr>
            <w:tcW w:w="1325" w:type="dxa"/>
            <w:vAlign w:val="center"/>
          </w:tcPr>
          <w:p w14:paraId="73C809E9">
            <w:pPr>
              <w:spacing w:after="100" w:line="240" w:lineRule="auto"/>
              <w:jc w:val="center"/>
              <w:rPr>
                <w:rFonts w:hint="eastAsia"/>
                <w:sz w:val="18"/>
                <w:szCs w:val="18"/>
              </w:rPr>
            </w:pPr>
          </w:p>
        </w:tc>
        <w:tc>
          <w:tcPr>
            <w:tcW w:w="750" w:type="dxa"/>
            <w:vAlign w:val="center"/>
          </w:tcPr>
          <w:p w14:paraId="5C311FE3">
            <w:pPr>
              <w:spacing w:after="100" w:line="240" w:lineRule="auto"/>
              <w:jc w:val="center"/>
              <w:rPr>
                <w:rFonts w:hint="eastAsia" w:eastAsiaTheme="minorEastAsia"/>
                <w:sz w:val="18"/>
                <w:szCs w:val="18"/>
                <w:lang w:eastAsia="zh-CN"/>
              </w:rPr>
            </w:pPr>
            <w:r>
              <w:rPr>
                <w:rFonts w:hint="eastAsia"/>
                <w:sz w:val="18"/>
                <w:szCs w:val="18"/>
                <w:lang w:val="en-US" w:eastAsia="zh-CN"/>
              </w:rPr>
              <w:t>米</w:t>
            </w:r>
          </w:p>
        </w:tc>
        <w:tc>
          <w:tcPr>
            <w:tcW w:w="850" w:type="dxa"/>
            <w:vAlign w:val="center"/>
          </w:tcPr>
          <w:p w14:paraId="63A12533">
            <w:pPr>
              <w:spacing w:after="100" w:line="240" w:lineRule="auto"/>
              <w:jc w:val="center"/>
              <w:rPr>
                <w:rFonts w:hint="default" w:eastAsiaTheme="minorEastAsia"/>
                <w:sz w:val="18"/>
                <w:szCs w:val="18"/>
                <w:lang w:val="en-US" w:eastAsia="zh-CN"/>
              </w:rPr>
            </w:pPr>
            <w:r>
              <w:rPr>
                <w:rFonts w:hint="eastAsia"/>
                <w:sz w:val="18"/>
                <w:szCs w:val="18"/>
                <w:lang w:val="en-US" w:eastAsia="zh-CN"/>
              </w:rPr>
              <w:t>30</w:t>
            </w:r>
          </w:p>
        </w:tc>
        <w:tc>
          <w:tcPr>
            <w:tcW w:w="3376" w:type="dxa"/>
            <w:vAlign w:val="center"/>
          </w:tcPr>
          <w:p w14:paraId="381CF849">
            <w:pPr>
              <w:spacing w:after="100" w:line="240" w:lineRule="auto"/>
              <w:jc w:val="center"/>
              <w:rPr>
                <w:rFonts w:hint="eastAsia"/>
                <w:sz w:val="18"/>
                <w:szCs w:val="18"/>
              </w:rPr>
            </w:pPr>
          </w:p>
        </w:tc>
      </w:tr>
      <w:tr w14:paraId="15B2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1221CAA">
            <w:pPr>
              <w:spacing w:after="100" w:line="240" w:lineRule="auto"/>
              <w:jc w:val="center"/>
              <w:rPr>
                <w:rFonts w:hint="eastAsia"/>
                <w:sz w:val="18"/>
                <w:szCs w:val="18"/>
              </w:rPr>
            </w:pPr>
            <w:r>
              <w:rPr>
                <w:rFonts w:hint="eastAsia"/>
                <w:sz w:val="18"/>
                <w:szCs w:val="18"/>
              </w:rPr>
              <w:t>6</w:t>
            </w:r>
          </w:p>
        </w:tc>
        <w:tc>
          <w:tcPr>
            <w:tcW w:w="1710" w:type="dxa"/>
            <w:vAlign w:val="center"/>
          </w:tcPr>
          <w:p w14:paraId="44B2A091">
            <w:pPr>
              <w:spacing w:after="100" w:line="240" w:lineRule="auto"/>
              <w:jc w:val="center"/>
              <w:rPr>
                <w:rFonts w:hint="eastAsia" w:eastAsiaTheme="minorEastAsia"/>
                <w:sz w:val="18"/>
                <w:szCs w:val="18"/>
                <w:lang w:eastAsia="zh-CN"/>
              </w:rPr>
            </w:pPr>
            <w:r>
              <w:rPr>
                <w:rFonts w:hint="eastAsia"/>
                <w:sz w:val="18"/>
                <w:szCs w:val="18"/>
                <w:lang w:val="en-US" w:eastAsia="zh-CN"/>
              </w:rPr>
              <w:t>制冷剂</w:t>
            </w:r>
          </w:p>
        </w:tc>
        <w:tc>
          <w:tcPr>
            <w:tcW w:w="1325" w:type="dxa"/>
            <w:vAlign w:val="center"/>
          </w:tcPr>
          <w:p w14:paraId="13C6A96E">
            <w:pPr>
              <w:spacing w:after="100" w:line="240" w:lineRule="auto"/>
              <w:jc w:val="center"/>
              <w:rPr>
                <w:rFonts w:hint="default" w:eastAsiaTheme="minorEastAsia"/>
                <w:sz w:val="18"/>
                <w:szCs w:val="18"/>
                <w:lang w:val="en-US" w:eastAsia="zh-CN"/>
              </w:rPr>
            </w:pPr>
            <w:r>
              <w:rPr>
                <w:rFonts w:hint="eastAsia"/>
                <w:sz w:val="18"/>
                <w:szCs w:val="18"/>
                <w:lang w:val="en-US" w:eastAsia="zh-CN"/>
              </w:rPr>
              <w:t>R410a</w:t>
            </w:r>
          </w:p>
        </w:tc>
        <w:tc>
          <w:tcPr>
            <w:tcW w:w="750" w:type="dxa"/>
            <w:vAlign w:val="center"/>
          </w:tcPr>
          <w:p w14:paraId="4AC82A60">
            <w:pPr>
              <w:spacing w:after="100" w:line="240" w:lineRule="auto"/>
              <w:jc w:val="center"/>
              <w:rPr>
                <w:rFonts w:hint="default"/>
                <w:sz w:val="18"/>
                <w:szCs w:val="18"/>
                <w:lang w:val="en-US" w:eastAsia="zh-CN"/>
              </w:rPr>
            </w:pPr>
            <w:r>
              <w:rPr>
                <w:rFonts w:hint="eastAsia"/>
                <w:sz w:val="18"/>
                <w:szCs w:val="18"/>
                <w:lang w:val="en-US" w:eastAsia="zh-CN"/>
              </w:rPr>
              <w:t>kg</w:t>
            </w:r>
          </w:p>
        </w:tc>
        <w:tc>
          <w:tcPr>
            <w:tcW w:w="850" w:type="dxa"/>
            <w:vAlign w:val="center"/>
          </w:tcPr>
          <w:p w14:paraId="11E484B3">
            <w:pPr>
              <w:spacing w:after="100" w:line="240" w:lineRule="auto"/>
              <w:jc w:val="center"/>
              <w:rPr>
                <w:rFonts w:hint="default" w:eastAsiaTheme="minorEastAsia"/>
                <w:sz w:val="18"/>
                <w:szCs w:val="18"/>
                <w:lang w:val="en-US" w:eastAsia="zh-CN"/>
              </w:rPr>
            </w:pPr>
            <w:r>
              <w:rPr>
                <w:rFonts w:hint="eastAsia"/>
                <w:sz w:val="18"/>
                <w:szCs w:val="18"/>
                <w:lang w:val="en-US" w:eastAsia="zh-CN"/>
              </w:rPr>
              <w:t>20</w:t>
            </w:r>
          </w:p>
        </w:tc>
        <w:tc>
          <w:tcPr>
            <w:tcW w:w="3376" w:type="dxa"/>
            <w:vAlign w:val="center"/>
          </w:tcPr>
          <w:p w14:paraId="06C3842C">
            <w:pPr>
              <w:spacing w:after="100" w:line="240" w:lineRule="auto"/>
              <w:jc w:val="center"/>
              <w:rPr>
                <w:rFonts w:hint="eastAsia"/>
                <w:sz w:val="18"/>
                <w:szCs w:val="18"/>
              </w:rPr>
            </w:pPr>
          </w:p>
        </w:tc>
      </w:tr>
      <w:tr w14:paraId="7287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8FCD65">
            <w:pPr>
              <w:spacing w:after="100" w:line="240" w:lineRule="auto"/>
              <w:jc w:val="center"/>
              <w:rPr>
                <w:rFonts w:hint="eastAsia"/>
                <w:sz w:val="18"/>
                <w:szCs w:val="18"/>
              </w:rPr>
            </w:pPr>
            <w:r>
              <w:rPr>
                <w:rFonts w:hint="eastAsia"/>
                <w:sz w:val="18"/>
                <w:szCs w:val="18"/>
              </w:rPr>
              <w:t>7</w:t>
            </w:r>
          </w:p>
        </w:tc>
        <w:tc>
          <w:tcPr>
            <w:tcW w:w="1710" w:type="dxa"/>
            <w:vAlign w:val="center"/>
          </w:tcPr>
          <w:p w14:paraId="37C7693E">
            <w:pPr>
              <w:spacing w:after="100" w:line="240" w:lineRule="auto"/>
              <w:jc w:val="center"/>
              <w:rPr>
                <w:rFonts w:hint="eastAsia" w:eastAsiaTheme="minorEastAsia"/>
                <w:sz w:val="18"/>
                <w:szCs w:val="18"/>
                <w:lang w:eastAsia="zh-CN"/>
              </w:rPr>
            </w:pPr>
            <w:r>
              <w:rPr>
                <w:rFonts w:hint="eastAsia"/>
                <w:sz w:val="18"/>
                <w:szCs w:val="18"/>
                <w:lang w:val="en-US" w:eastAsia="zh-CN"/>
              </w:rPr>
              <w:t>辅材</w:t>
            </w:r>
          </w:p>
        </w:tc>
        <w:tc>
          <w:tcPr>
            <w:tcW w:w="1325" w:type="dxa"/>
            <w:vAlign w:val="center"/>
          </w:tcPr>
          <w:p w14:paraId="781D4949">
            <w:pPr>
              <w:spacing w:after="100" w:line="240" w:lineRule="auto"/>
              <w:jc w:val="center"/>
              <w:rPr>
                <w:rFonts w:hint="eastAsia"/>
                <w:sz w:val="18"/>
                <w:szCs w:val="18"/>
              </w:rPr>
            </w:pPr>
          </w:p>
        </w:tc>
        <w:tc>
          <w:tcPr>
            <w:tcW w:w="750" w:type="dxa"/>
            <w:vAlign w:val="center"/>
          </w:tcPr>
          <w:p w14:paraId="16916697">
            <w:pPr>
              <w:spacing w:after="100" w:line="240" w:lineRule="auto"/>
              <w:jc w:val="center"/>
              <w:rPr>
                <w:rFonts w:hint="eastAsia" w:eastAsiaTheme="minorEastAsia"/>
                <w:sz w:val="18"/>
                <w:szCs w:val="18"/>
                <w:lang w:eastAsia="zh-CN"/>
              </w:rPr>
            </w:pPr>
            <w:r>
              <w:rPr>
                <w:rFonts w:hint="eastAsia"/>
                <w:sz w:val="18"/>
                <w:szCs w:val="18"/>
                <w:lang w:val="en-US" w:eastAsia="zh-CN"/>
              </w:rPr>
              <w:t>项</w:t>
            </w:r>
          </w:p>
        </w:tc>
        <w:tc>
          <w:tcPr>
            <w:tcW w:w="850" w:type="dxa"/>
            <w:vAlign w:val="center"/>
          </w:tcPr>
          <w:p w14:paraId="63196613">
            <w:pPr>
              <w:spacing w:after="100" w:line="240" w:lineRule="auto"/>
              <w:jc w:val="center"/>
              <w:rPr>
                <w:rFonts w:hint="eastAsia"/>
                <w:sz w:val="18"/>
                <w:szCs w:val="18"/>
              </w:rPr>
            </w:pPr>
            <w:r>
              <w:rPr>
                <w:rFonts w:hint="eastAsia"/>
                <w:sz w:val="18"/>
                <w:szCs w:val="18"/>
              </w:rPr>
              <w:t>1</w:t>
            </w:r>
          </w:p>
        </w:tc>
        <w:tc>
          <w:tcPr>
            <w:tcW w:w="3376" w:type="dxa"/>
            <w:vAlign w:val="center"/>
          </w:tcPr>
          <w:p w14:paraId="606DE215">
            <w:pPr>
              <w:spacing w:after="100" w:line="240" w:lineRule="auto"/>
              <w:jc w:val="center"/>
              <w:rPr>
                <w:rFonts w:hint="default" w:eastAsiaTheme="minorEastAsia"/>
                <w:sz w:val="18"/>
                <w:szCs w:val="18"/>
                <w:lang w:val="en-US" w:eastAsia="zh-CN"/>
              </w:rPr>
            </w:pPr>
            <w:r>
              <w:rPr>
                <w:rFonts w:hint="eastAsia"/>
                <w:sz w:val="18"/>
                <w:szCs w:val="18"/>
                <w:lang w:val="en-US" w:eastAsia="zh-CN"/>
              </w:rPr>
              <w:t>信号线、电源线、线管等五金耗材附件</w:t>
            </w:r>
          </w:p>
        </w:tc>
      </w:tr>
    </w:tbl>
    <w:p w14:paraId="2D0FEECE">
      <w:pPr>
        <w:pStyle w:val="31"/>
        <w:numPr>
          <w:ilvl w:val="0"/>
          <w:numId w:val="2"/>
        </w:numPr>
        <w:jc w:val="both"/>
        <w:rPr>
          <w:rFonts w:hint="eastAsia" w:ascii="仿宋" w:hAnsi="仿宋" w:eastAsia="仿宋"/>
          <w:sz w:val="28"/>
          <w:szCs w:val="28"/>
        </w:rPr>
      </w:pPr>
      <w:r>
        <w:rPr>
          <w:rFonts w:hint="eastAsia" w:ascii="仿宋" w:hAnsi="仿宋" w:eastAsia="仿宋"/>
          <w:sz w:val="28"/>
          <w:szCs w:val="28"/>
        </w:rPr>
        <w:t>实施周期：按采购人通知后</w:t>
      </w:r>
      <w:r>
        <w:rPr>
          <w:rFonts w:hint="eastAsia" w:ascii="仿宋" w:hAnsi="仿宋" w:eastAsia="仿宋"/>
          <w:sz w:val="28"/>
          <w:szCs w:val="28"/>
          <w:lang w:val="en-US" w:eastAsia="zh-CN"/>
        </w:rPr>
        <w:t>7</w:t>
      </w:r>
      <w:r>
        <w:rPr>
          <w:rFonts w:hint="eastAsia" w:ascii="仿宋" w:hAnsi="仿宋" w:eastAsia="仿宋"/>
          <w:sz w:val="28"/>
          <w:szCs w:val="28"/>
        </w:rPr>
        <w:t>日历天（含供货期）</w:t>
      </w:r>
    </w:p>
    <w:p w14:paraId="74C6BCE1">
      <w:pPr>
        <w:pStyle w:val="31"/>
        <w:numPr>
          <w:ilvl w:val="0"/>
          <w:numId w:val="0"/>
        </w:numPr>
        <w:ind w:left="440" w:leftChars="0"/>
        <w:jc w:val="both"/>
        <w:rPr>
          <w:rFonts w:hint="eastAsia" w:ascii="仿宋" w:hAnsi="仿宋" w:eastAsia="仿宋"/>
          <w:sz w:val="28"/>
          <w:szCs w:val="28"/>
        </w:rPr>
      </w:pPr>
    </w:p>
    <w:p w14:paraId="574914AC">
      <w:pPr>
        <w:pStyle w:val="31"/>
        <w:numPr>
          <w:ilvl w:val="0"/>
          <w:numId w:val="1"/>
        </w:numPr>
        <w:jc w:val="both"/>
        <w:rPr>
          <w:rFonts w:hint="eastAsia" w:ascii="仿宋" w:hAnsi="仿宋" w:eastAsia="仿宋"/>
          <w:sz w:val="28"/>
          <w:szCs w:val="28"/>
        </w:rPr>
      </w:pPr>
      <w:r>
        <w:rPr>
          <w:rFonts w:hint="eastAsia" w:ascii="仿宋" w:hAnsi="仿宋" w:eastAsia="仿宋"/>
          <w:sz w:val="28"/>
          <w:szCs w:val="28"/>
        </w:rPr>
        <w:t>服务要求</w:t>
      </w:r>
    </w:p>
    <w:p w14:paraId="29AB0166">
      <w:pPr>
        <w:pStyle w:val="31"/>
        <w:numPr>
          <w:ilvl w:val="0"/>
          <w:numId w:val="3"/>
        </w:numPr>
        <w:jc w:val="both"/>
        <w:rPr>
          <w:rFonts w:hint="eastAsia" w:ascii="仿宋" w:hAnsi="仿宋" w:eastAsia="仿宋"/>
          <w:sz w:val="28"/>
          <w:szCs w:val="28"/>
        </w:rPr>
      </w:pPr>
      <w:r>
        <w:rPr>
          <w:rFonts w:hint="eastAsia" w:ascii="仿宋" w:hAnsi="仿宋" w:eastAsia="仿宋"/>
          <w:sz w:val="28"/>
          <w:szCs w:val="28"/>
        </w:rPr>
        <w:t>按院方要求完成采购物资的安装</w:t>
      </w:r>
      <w:r>
        <w:rPr>
          <w:rFonts w:hint="eastAsia" w:ascii="仿宋" w:hAnsi="仿宋" w:eastAsia="仿宋"/>
          <w:sz w:val="28"/>
          <w:szCs w:val="28"/>
          <w:lang w:val="en-US" w:eastAsia="zh-CN"/>
        </w:rPr>
        <w:t>接入原检验科多联机系统，并完成调试</w:t>
      </w:r>
      <w:r>
        <w:rPr>
          <w:rFonts w:hint="eastAsia" w:ascii="仿宋" w:hAnsi="仿宋" w:eastAsia="仿宋"/>
          <w:sz w:val="28"/>
          <w:szCs w:val="28"/>
        </w:rPr>
        <w:t>工作；</w:t>
      </w:r>
    </w:p>
    <w:p w14:paraId="206163A6">
      <w:pPr>
        <w:pStyle w:val="31"/>
        <w:numPr>
          <w:ilvl w:val="0"/>
          <w:numId w:val="3"/>
        </w:numPr>
        <w:jc w:val="both"/>
        <w:rPr>
          <w:rFonts w:hint="eastAsia" w:ascii="仿宋" w:hAnsi="仿宋" w:eastAsia="仿宋"/>
          <w:sz w:val="28"/>
          <w:szCs w:val="28"/>
        </w:rPr>
      </w:pPr>
      <w:r>
        <w:rPr>
          <w:rFonts w:hint="eastAsia" w:ascii="仿宋" w:hAnsi="仿宋" w:eastAsia="仿宋"/>
          <w:sz w:val="28"/>
          <w:szCs w:val="28"/>
        </w:rPr>
        <w:t>完成所涉及的各个室内天花吊顶</w:t>
      </w:r>
      <w:r>
        <w:rPr>
          <w:rFonts w:hint="eastAsia" w:ascii="仿宋" w:hAnsi="仿宋" w:eastAsia="仿宋"/>
          <w:sz w:val="28"/>
          <w:szCs w:val="28"/>
          <w:lang w:val="en-US" w:eastAsia="zh-CN"/>
        </w:rPr>
        <w:t>彩钢板的</w:t>
      </w:r>
      <w:r>
        <w:rPr>
          <w:rFonts w:hint="eastAsia" w:ascii="仿宋" w:hAnsi="仿宋" w:eastAsia="仿宋"/>
          <w:sz w:val="28"/>
          <w:szCs w:val="28"/>
        </w:rPr>
        <w:t>修复、孔洞封堵修复工作；</w:t>
      </w:r>
    </w:p>
    <w:p w14:paraId="5338969E">
      <w:pPr>
        <w:pStyle w:val="31"/>
        <w:numPr>
          <w:ilvl w:val="0"/>
          <w:numId w:val="3"/>
        </w:numPr>
        <w:jc w:val="both"/>
        <w:rPr>
          <w:rFonts w:hint="eastAsia" w:ascii="仿宋" w:hAnsi="仿宋" w:eastAsia="仿宋"/>
          <w:sz w:val="28"/>
          <w:szCs w:val="28"/>
        </w:rPr>
      </w:pPr>
      <w:r>
        <w:rPr>
          <w:rFonts w:hint="eastAsia" w:ascii="仿宋" w:hAnsi="仿宋" w:eastAsia="仿宋"/>
          <w:sz w:val="28"/>
          <w:szCs w:val="28"/>
        </w:rPr>
        <w:t>安装完成后，对各项设施进行相关试验工作，确保安全可靠；</w:t>
      </w:r>
    </w:p>
    <w:p w14:paraId="3CF717E5">
      <w:pPr>
        <w:pStyle w:val="31"/>
        <w:numPr>
          <w:ilvl w:val="0"/>
          <w:numId w:val="3"/>
        </w:numPr>
        <w:jc w:val="both"/>
        <w:rPr>
          <w:rFonts w:hint="eastAsia" w:ascii="仿宋" w:hAnsi="仿宋" w:eastAsia="仿宋"/>
          <w:sz w:val="28"/>
          <w:szCs w:val="28"/>
        </w:rPr>
      </w:pPr>
      <w:r>
        <w:rPr>
          <w:rFonts w:hint="eastAsia" w:ascii="仿宋" w:hAnsi="仿宋" w:eastAsia="仿宋"/>
          <w:sz w:val="28"/>
          <w:szCs w:val="28"/>
        </w:rPr>
        <w:t>项目过程中产生的所有报价以外其他费用均由中标供应商负责，不再另行增项。</w:t>
      </w:r>
    </w:p>
    <w:p w14:paraId="5BEC9138">
      <w:pPr>
        <w:pStyle w:val="31"/>
        <w:numPr>
          <w:ilvl w:val="0"/>
          <w:numId w:val="3"/>
        </w:numPr>
        <w:jc w:val="both"/>
        <w:rPr>
          <w:rFonts w:hint="eastAsia" w:ascii="仿宋" w:hAnsi="仿宋" w:eastAsia="仿宋"/>
          <w:sz w:val="28"/>
          <w:szCs w:val="28"/>
        </w:rPr>
      </w:pPr>
      <w:r>
        <w:rPr>
          <w:rFonts w:hint="eastAsia" w:ascii="仿宋" w:hAnsi="仿宋" w:eastAsia="仿宋"/>
          <w:sz w:val="28"/>
          <w:szCs w:val="28"/>
        </w:rPr>
        <w:t>质保期：整体一年。</w:t>
      </w:r>
    </w:p>
    <w:p w14:paraId="56796868">
      <w:pPr>
        <w:pStyle w:val="31"/>
        <w:ind w:left="810"/>
        <w:jc w:val="both"/>
        <w:rPr>
          <w:rFonts w:hint="eastAsia" w:ascii="仿宋" w:hAnsi="仿宋" w:eastAsia="仿宋"/>
          <w:sz w:val="28"/>
          <w:szCs w:val="28"/>
        </w:rPr>
      </w:pPr>
    </w:p>
    <w:p w14:paraId="6E5C86A1">
      <w:pPr>
        <w:pStyle w:val="31"/>
        <w:numPr>
          <w:ilvl w:val="0"/>
          <w:numId w:val="1"/>
        </w:numPr>
        <w:jc w:val="both"/>
        <w:rPr>
          <w:rFonts w:hint="eastAsia" w:ascii="仿宋" w:hAnsi="仿宋" w:eastAsia="仿宋"/>
          <w:sz w:val="28"/>
          <w:szCs w:val="28"/>
        </w:rPr>
      </w:pPr>
      <w:r>
        <w:rPr>
          <w:rFonts w:hint="eastAsia" w:ascii="仿宋" w:hAnsi="仿宋" w:eastAsia="仿宋"/>
          <w:sz w:val="28"/>
          <w:szCs w:val="28"/>
        </w:rPr>
        <w:t>资质要求</w:t>
      </w:r>
    </w:p>
    <w:p w14:paraId="6EA5B18A">
      <w:pPr>
        <w:pStyle w:val="31"/>
        <w:ind w:left="450" w:firstLine="560" w:firstLineChars="200"/>
        <w:jc w:val="both"/>
        <w:rPr>
          <w:rFonts w:hint="eastAsia" w:ascii="仿宋" w:hAnsi="仿宋" w:eastAsia="仿宋"/>
          <w:sz w:val="28"/>
          <w:szCs w:val="28"/>
        </w:rPr>
      </w:pPr>
      <w:r>
        <w:rPr>
          <w:rFonts w:hint="eastAsia" w:ascii="仿宋" w:hAnsi="仿宋" w:eastAsia="仿宋"/>
          <w:sz w:val="28"/>
          <w:szCs w:val="28"/>
        </w:rPr>
        <w:t>建筑</w:t>
      </w:r>
      <w:r>
        <w:rPr>
          <w:rFonts w:hint="eastAsia" w:ascii="仿宋" w:hAnsi="仿宋" w:eastAsia="仿宋"/>
          <w:sz w:val="28"/>
          <w:szCs w:val="28"/>
          <w:lang w:val="en-US" w:eastAsia="zh-CN"/>
        </w:rPr>
        <w:t>装修装饰</w:t>
      </w:r>
      <w:r>
        <w:rPr>
          <w:rFonts w:hint="eastAsia" w:ascii="仿宋" w:hAnsi="仿宋" w:eastAsia="仿宋"/>
          <w:sz w:val="28"/>
          <w:szCs w:val="28"/>
        </w:rPr>
        <w:t>专业承包二级或以上，并在有效期内。</w:t>
      </w:r>
    </w:p>
    <w:p w14:paraId="4BA34538">
      <w:pPr>
        <w:pStyle w:val="31"/>
        <w:ind w:left="450" w:firstLine="560" w:firstLineChars="200"/>
        <w:jc w:val="both"/>
        <w:rPr>
          <w:rFonts w:hint="eastAsia" w:ascii="仿宋" w:hAnsi="仿宋" w:eastAsia="仿宋"/>
          <w:sz w:val="28"/>
          <w:szCs w:val="28"/>
        </w:rPr>
      </w:pPr>
    </w:p>
    <w:p w14:paraId="2789282D">
      <w:pPr>
        <w:pStyle w:val="31"/>
        <w:numPr>
          <w:ilvl w:val="0"/>
          <w:numId w:val="1"/>
        </w:numPr>
        <w:jc w:val="both"/>
        <w:rPr>
          <w:rFonts w:hint="eastAsia" w:ascii="仿宋" w:hAnsi="仿宋" w:eastAsia="仿宋"/>
          <w:sz w:val="28"/>
          <w:szCs w:val="28"/>
        </w:rPr>
      </w:pPr>
      <w:r>
        <w:rPr>
          <w:rFonts w:hint="eastAsia" w:ascii="仿宋" w:hAnsi="仿宋" w:eastAsia="仿宋"/>
          <w:sz w:val="28"/>
          <w:szCs w:val="28"/>
        </w:rPr>
        <w:t>报价表格</w:t>
      </w:r>
    </w:p>
    <w:p w14:paraId="5F840619">
      <w:pPr>
        <w:pStyle w:val="38"/>
        <w:spacing w:line="360" w:lineRule="auto"/>
        <w:rPr>
          <w:rFonts w:hint="eastAsia" w:ascii="仿宋" w:hAnsi="仿宋" w:eastAsia="仿宋"/>
          <w:color w:val="auto"/>
          <w:kern w:val="2"/>
          <w:lang w:bidi="ar"/>
        </w:rPr>
      </w:pPr>
      <w:r>
        <w:rPr>
          <w:rFonts w:hint="eastAsia" w:ascii="仿宋" w:hAnsi="仿宋" w:eastAsia="仿宋"/>
          <w:color w:val="auto"/>
          <w:kern w:val="2"/>
          <w:lang w:bidi="ar"/>
        </w:rPr>
        <w:t xml:space="preserve">项目名称：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443"/>
      </w:tblGrid>
      <w:tr w14:paraId="1077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917" w:type="dxa"/>
            <w:tcBorders>
              <w:bottom w:val="single" w:color="auto" w:sz="2" w:space="0"/>
            </w:tcBorders>
            <w:vAlign w:val="center"/>
          </w:tcPr>
          <w:p w14:paraId="66EAD575">
            <w:pPr>
              <w:pStyle w:val="39"/>
              <w:widowControl w:val="0"/>
              <w:spacing w:before="0" w:beforeAutospacing="0" w:after="0" w:afterAutospacing="0" w:line="360" w:lineRule="auto"/>
              <w:ind w:firstLine="210" w:firstLineChars="100"/>
              <w:jc w:val="left"/>
              <w:rPr>
                <w:rFonts w:hint="eastAsia" w:ascii="仿宋" w:hAnsi="仿宋" w:eastAsia="仿宋" w:cs="宋体"/>
                <w:b/>
                <w:bCs/>
              </w:rPr>
            </w:pPr>
            <w:r>
              <w:rPr>
                <w:rFonts w:hint="eastAsia" w:ascii="仿宋" w:hAnsi="仿宋" w:eastAsia="仿宋" w:cs="宋体"/>
                <w:b/>
                <w:bCs/>
              </w:rPr>
              <w:t>总报价</w:t>
            </w:r>
          </w:p>
        </w:tc>
        <w:tc>
          <w:tcPr>
            <w:tcW w:w="7443" w:type="dxa"/>
            <w:tcBorders>
              <w:bottom w:val="single" w:color="auto" w:sz="2" w:space="0"/>
            </w:tcBorders>
            <w:vAlign w:val="center"/>
          </w:tcPr>
          <w:p w14:paraId="5A0BC451">
            <w:pPr>
              <w:rPr>
                <w:rFonts w:hint="eastAsia" w:ascii="仿宋" w:hAnsi="仿宋" w:eastAsia="仿宋" w:cs="宋体"/>
                <w:bCs/>
                <w:sz w:val="24"/>
              </w:rPr>
            </w:pPr>
            <w:r>
              <w:rPr>
                <w:rFonts w:hint="eastAsia" w:ascii="仿宋" w:hAnsi="仿宋" w:eastAsia="仿宋" w:cs="宋体"/>
                <w:bCs/>
                <w:sz w:val="24"/>
              </w:rPr>
              <w:t>（大写）人民币                      元整（￥           元）</w:t>
            </w:r>
          </w:p>
        </w:tc>
      </w:tr>
      <w:tr w14:paraId="156C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360" w:type="dxa"/>
            <w:gridSpan w:val="2"/>
            <w:vAlign w:val="center"/>
          </w:tcPr>
          <w:p w14:paraId="4884458C">
            <w:pPr>
              <w:rPr>
                <w:rFonts w:hint="eastAsia" w:ascii="仿宋" w:hAnsi="仿宋" w:eastAsia="仿宋" w:cs="宋体"/>
                <w:bCs/>
                <w:sz w:val="24"/>
              </w:rPr>
            </w:pPr>
            <w:r>
              <w:rPr>
                <w:rFonts w:hint="eastAsia" w:ascii="仿宋" w:hAnsi="仿宋" w:eastAsia="仿宋" w:cs="宋体"/>
                <w:sz w:val="24"/>
              </w:rPr>
              <w:t>其他说明：</w:t>
            </w:r>
          </w:p>
        </w:tc>
      </w:tr>
    </w:tbl>
    <w:p w14:paraId="0CB22158">
      <w:pPr>
        <w:spacing w:line="360" w:lineRule="exact"/>
        <w:rPr>
          <w:rFonts w:hint="eastAsia" w:ascii="仿宋" w:hAnsi="仿宋" w:eastAsia="仿宋" w:cs="宋体"/>
          <w:szCs w:val="21"/>
        </w:rPr>
      </w:pPr>
      <w:r>
        <w:rPr>
          <w:rFonts w:hint="eastAsia" w:ascii="仿宋" w:hAnsi="仿宋" w:eastAsia="仿宋" w:cs="宋体"/>
          <w:szCs w:val="21"/>
        </w:rPr>
        <w:t>备注：1.投标人须按要求填写所有信息，不得随意更改本表格式。</w:t>
      </w:r>
    </w:p>
    <w:p w14:paraId="6DC5C28C">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2.报价中必须包含采购项目清单所有内容以及完成采购物资所需的一齐辅材、售后服务、全</w:t>
      </w:r>
    </w:p>
    <w:p w14:paraId="6F0665B2">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额含税发票、合同实施过程中应预见和不可预见费用等一切费用。所有价格均应以人民币报</w:t>
      </w:r>
    </w:p>
    <w:p w14:paraId="28B5D342">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价，金额单位为元。</w:t>
      </w:r>
    </w:p>
    <w:p w14:paraId="62765DD8">
      <w:pPr>
        <w:spacing w:line="360" w:lineRule="exact"/>
        <w:ind w:firstLine="660" w:firstLineChars="300"/>
        <w:rPr>
          <w:rFonts w:hint="eastAsia" w:ascii="仿宋" w:hAnsi="仿宋" w:eastAsia="仿宋" w:cs="宋体"/>
          <w:sz w:val="24"/>
        </w:rPr>
      </w:pPr>
      <w:r>
        <w:rPr>
          <w:rFonts w:hint="eastAsia" w:ascii="仿宋" w:hAnsi="仿宋" w:eastAsia="仿宋" w:cs="宋体"/>
          <w:szCs w:val="21"/>
        </w:rPr>
        <w:t>3.此表是报价文件的必要文件，是报价文件的组成部分。</w:t>
      </w:r>
      <w:r>
        <w:rPr>
          <w:rFonts w:hint="eastAsia" w:ascii="仿宋" w:hAnsi="仿宋" w:eastAsia="仿宋" w:cs="宋体"/>
          <w:sz w:val="24"/>
        </w:rPr>
        <w:t xml:space="preserve"> </w:t>
      </w:r>
    </w:p>
    <w:p w14:paraId="71FB239F">
      <w:pPr>
        <w:spacing w:line="360" w:lineRule="exact"/>
        <w:jc w:val="right"/>
        <w:rPr>
          <w:rFonts w:hint="eastAsia" w:ascii="仿宋" w:hAnsi="仿宋" w:eastAsia="仿宋" w:cs="宋体"/>
          <w:sz w:val="24"/>
        </w:rPr>
      </w:pPr>
    </w:p>
    <w:p w14:paraId="1858057E">
      <w:pPr>
        <w:spacing w:line="360" w:lineRule="exact"/>
        <w:jc w:val="right"/>
        <w:rPr>
          <w:rFonts w:hint="eastAsia" w:ascii="仿宋" w:hAnsi="仿宋" w:eastAsia="仿宋" w:cs="宋体"/>
          <w:sz w:val="24"/>
        </w:rPr>
      </w:pPr>
    </w:p>
    <w:p w14:paraId="72CA58D2">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报价人法定代表人（或法定代表人授权代表）签字：</w:t>
      </w:r>
    </w:p>
    <w:p w14:paraId="57BE7702">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报价人名称（盖公章）：</w:t>
      </w:r>
    </w:p>
    <w:p w14:paraId="40E87858">
      <w:pPr>
        <w:adjustRightInd w:val="0"/>
        <w:snapToGrid w:val="0"/>
        <w:spacing w:line="360" w:lineRule="auto"/>
        <w:ind w:firstLine="3120" w:firstLineChars="1300"/>
        <w:jc w:val="both"/>
        <w:rPr>
          <w:rFonts w:hint="eastAsia" w:ascii="仿宋" w:hAnsi="仿宋" w:eastAsia="仿宋" w:cs="宋体"/>
          <w:sz w:val="24"/>
        </w:rPr>
        <w:sectPr>
          <w:footerReference r:id="rId5" w:type="default"/>
          <w:pgSz w:w="11906" w:h="16838"/>
          <w:pgMar w:top="568" w:right="1416" w:bottom="567" w:left="993" w:header="851" w:footer="992" w:gutter="0"/>
          <w:pgNumType w:start="1"/>
          <w:cols w:space="720" w:num="1"/>
          <w:docGrid w:type="linesAndChars" w:linePitch="312" w:charSpace="0"/>
        </w:sectPr>
      </w:pPr>
      <w:r>
        <w:rPr>
          <w:rFonts w:hint="eastAsia" w:ascii="仿宋" w:hAnsi="仿宋" w:eastAsia="仿宋" w:cs="宋体"/>
          <w:sz w:val="24"/>
        </w:rPr>
        <w:t xml:space="preserve">日期：   年   月 </w:t>
      </w:r>
    </w:p>
    <w:p w14:paraId="6599006E">
      <w:pPr>
        <w:pStyle w:val="31"/>
        <w:wordWrap w:val="0"/>
        <w:ind w:left="450" w:firstLine="560" w:firstLineChars="200"/>
        <w:jc w:val="right"/>
        <w:rPr>
          <w:rFonts w:hint="eastAsia" w:ascii="仿宋" w:hAnsi="仿宋" w:eastAsia="仿宋"/>
          <w:sz w:val="28"/>
          <w:szCs w:val="28"/>
        </w:rPr>
      </w:pPr>
      <w:r>
        <w:rPr>
          <w:rFonts w:hint="eastAsia" w:ascii="仿宋" w:hAnsi="仿宋" w:eastAsia="仿宋"/>
          <w:sz w:val="28"/>
          <w:szCs w:val="28"/>
        </w:rPr>
        <w:t xml:space="preserve">总 务 科    </w:t>
      </w:r>
    </w:p>
    <w:p w14:paraId="39B25B32">
      <w:pPr>
        <w:pStyle w:val="31"/>
        <w:ind w:left="450" w:firstLine="560" w:firstLineChars="200"/>
        <w:jc w:val="right"/>
        <w:rPr>
          <w:rFonts w:hint="eastAsia"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2</w:t>
      </w:r>
      <w:bookmarkStart w:id="0" w:name="_GoBack"/>
      <w:bookmarkEnd w:id="0"/>
      <w:r>
        <w:rPr>
          <w:rFonts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A209">
    <w:pPr>
      <w:pStyle w:val="11"/>
      <w:jc w:val="right"/>
      <w:rPr>
        <w:rFonts w:hint="eastAsia"/>
      </w:rPr>
    </w:pPr>
    <w:r>
      <w:fldChar w:fldCharType="begin"/>
    </w:r>
    <w:r>
      <w:instrText xml:space="preserve"> PAGE   \* MERGEFORMAT </w:instrText>
    </w:r>
    <w:r>
      <w:fldChar w:fldCharType="separate"/>
    </w:r>
    <w:r>
      <w:rPr>
        <w:lang w:val="zh-CN"/>
      </w:rPr>
      <w:t>1</w:t>
    </w:r>
    <w:r>
      <w:fldChar w:fldCharType="end"/>
    </w:r>
  </w:p>
  <w:p w14:paraId="701DF37B">
    <w:pPr>
      <w:pStyle w:val="11"/>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80959"/>
    <w:multiLevelType w:val="multilevel"/>
    <w:tmpl w:val="30480959"/>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05A3270"/>
    <w:multiLevelType w:val="multilevel"/>
    <w:tmpl w:val="605A3270"/>
    <w:lvl w:ilvl="0" w:tentative="0">
      <w:start w:val="1"/>
      <w:numFmt w:val="decimal"/>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761B491D"/>
    <w:multiLevelType w:val="multilevel"/>
    <w:tmpl w:val="761B491D"/>
    <w:lvl w:ilvl="0" w:tentative="0">
      <w:start w:val="1"/>
      <w:numFmt w:val="decimal"/>
      <w:lvlText w:val="%1."/>
      <w:lvlJc w:val="left"/>
      <w:pPr>
        <w:ind w:left="810" w:hanging="360"/>
      </w:pPr>
      <w:rPr>
        <w:rFonts w:hint="default"/>
      </w:rPr>
    </w:lvl>
    <w:lvl w:ilvl="1" w:tentative="0">
      <w:start w:val="1"/>
      <w:numFmt w:val="lowerLetter"/>
      <w:lvlText w:val="%2)"/>
      <w:lvlJc w:val="left"/>
      <w:pPr>
        <w:ind w:left="1330" w:hanging="440"/>
      </w:pPr>
    </w:lvl>
    <w:lvl w:ilvl="2" w:tentative="0">
      <w:start w:val="1"/>
      <w:numFmt w:val="lowerRoman"/>
      <w:lvlText w:val="%3."/>
      <w:lvlJc w:val="right"/>
      <w:pPr>
        <w:ind w:left="1770" w:hanging="440"/>
      </w:pPr>
    </w:lvl>
    <w:lvl w:ilvl="3" w:tentative="0">
      <w:start w:val="1"/>
      <w:numFmt w:val="decimal"/>
      <w:lvlText w:val="%4."/>
      <w:lvlJc w:val="left"/>
      <w:pPr>
        <w:ind w:left="2210" w:hanging="440"/>
      </w:pPr>
    </w:lvl>
    <w:lvl w:ilvl="4" w:tentative="0">
      <w:start w:val="1"/>
      <w:numFmt w:val="lowerLetter"/>
      <w:lvlText w:val="%5)"/>
      <w:lvlJc w:val="left"/>
      <w:pPr>
        <w:ind w:left="2650" w:hanging="440"/>
      </w:pPr>
    </w:lvl>
    <w:lvl w:ilvl="5" w:tentative="0">
      <w:start w:val="1"/>
      <w:numFmt w:val="lowerRoman"/>
      <w:lvlText w:val="%6."/>
      <w:lvlJc w:val="right"/>
      <w:pPr>
        <w:ind w:left="3090" w:hanging="440"/>
      </w:pPr>
    </w:lvl>
    <w:lvl w:ilvl="6" w:tentative="0">
      <w:start w:val="1"/>
      <w:numFmt w:val="decimal"/>
      <w:lvlText w:val="%7."/>
      <w:lvlJc w:val="left"/>
      <w:pPr>
        <w:ind w:left="3530" w:hanging="440"/>
      </w:pPr>
    </w:lvl>
    <w:lvl w:ilvl="7" w:tentative="0">
      <w:start w:val="1"/>
      <w:numFmt w:val="lowerLetter"/>
      <w:lvlText w:val="%8)"/>
      <w:lvlJc w:val="left"/>
      <w:pPr>
        <w:ind w:left="3970" w:hanging="440"/>
      </w:pPr>
    </w:lvl>
    <w:lvl w:ilvl="8" w:tentative="0">
      <w:start w:val="1"/>
      <w:numFmt w:val="lowerRoman"/>
      <w:lvlText w:val="%9."/>
      <w:lvlJc w:val="right"/>
      <w:pPr>
        <w:ind w:left="441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3F"/>
    <w:rsid w:val="00037DF1"/>
    <w:rsid w:val="00041410"/>
    <w:rsid w:val="000B6979"/>
    <w:rsid w:val="00123A71"/>
    <w:rsid w:val="0014785E"/>
    <w:rsid w:val="001624DC"/>
    <w:rsid w:val="00163FD2"/>
    <w:rsid w:val="00184708"/>
    <w:rsid w:val="00191A74"/>
    <w:rsid w:val="001966E6"/>
    <w:rsid w:val="00261529"/>
    <w:rsid w:val="002659E4"/>
    <w:rsid w:val="002941F9"/>
    <w:rsid w:val="00347FF1"/>
    <w:rsid w:val="00370324"/>
    <w:rsid w:val="00370D9E"/>
    <w:rsid w:val="003751B6"/>
    <w:rsid w:val="003E490E"/>
    <w:rsid w:val="00446A12"/>
    <w:rsid w:val="004A5BA5"/>
    <w:rsid w:val="004C2C6A"/>
    <w:rsid w:val="004D725C"/>
    <w:rsid w:val="00580259"/>
    <w:rsid w:val="00584BC3"/>
    <w:rsid w:val="005D21D4"/>
    <w:rsid w:val="005E6BA3"/>
    <w:rsid w:val="005F2035"/>
    <w:rsid w:val="0062049B"/>
    <w:rsid w:val="00643F33"/>
    <w:rsid w:val="006642DA"/>
    <w:rsid w:val="006D483F"/>
    <w:rsid w:val="006F0EA1"/>
    <w:rsid w:val="007007D5"/>
    <w:rsid w:val="007062AE"/>
    <w:rsid w:val="007C31F1"/>
    <w:rsid w:val="007D3B00"/>
    <w:rsid w:val="007D6587"/>
    <w:rsid w:val="00823F00"/>
    <w:rsid w:val="0083463D"/>
    <w:rsid w:val="0085450B"/>
    <w:rsid w:val="008C66B1"/>
    <w:rsid w:val="00930C4D"/>
    <w:rsid w:val="0096425B"/>
    <w:rsid w:val="009725F6"/>
    <w:rsid w:val="00987039"/>
    <w:rsid w:val="009F4F04"/>
    <w:rsid w:val="00A23B2D"/>
    <w:rsid w:val="00A35C8C"/>
    <w:rsid w:val="00A404F2"/>
    <w:rsid w:val="00A52447"/>
    <w:rsid w:val="00A62B07"/>
    <w:rsid w:val="00B03313"/>
    <w:rsid w:val="00B41A46"/>
    <w:rsid w:val="00B507F5"/>
    <w:rsid w:val="00B66489"/>
    <w:rsid w:val="00B93ED9"/>
    <w:rsid w:val="00BA2D11"/>
    <w:rsid w:val="00BA567C"/>
    <w:rsid w:val="00C946C4"/>
    <w:rsid w:val="00D20C69"/>
    <w:rsid w:val="00D46AC4"/>
    <w:rsid w:val="00D756C4"/>
    <w:rsid w:val="00DE5F55"/>
    <w:rsid w:val="00DE6112"/>
    <w:rsid w:val="00E14A97"/>
    <w:rsid w:val="00E63388"/>
    <w:rsid w:val="00E95345"/>
    <w:rsid w:val="00ED5F26"/>
    <w:rsid w:val="00FC2807"/>
    <w:rsid w:val="2BF42CC9"/>
    <w:rsid w:val="5FEE6880"/>
    <w:rsid w:val="638B46C6"/>
    <w:rsid w:val="7A0D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 w:val="21"/>
      <w:szCs w:val="2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636</Words>
  <Characters>667</Characters>
  <Lines>10</Lines>
  <Paragraphs>2</Paragraphs>
  <TotalTime>16</TotalTime>
  <ScaleCrop>false</ScaleCrop>
  <LinksUpToDate>false</LinksUpToDate>
  <CharactersWithSpaces>748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2025-06-19T06:06:00Z</dcterms:created>
  <dc:creator>黎德谦</dc:creator>
  <cp:lastModifiedBy>asdodo</cp:lastModifiedBy>
  <dcterms:modified xsi:type="dcterms:W3CDTF">2026-03-02T06:45:42Z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eyJoZGlkIjoiYzI4ZWUyMjQ4OWExMWFhOTNlMmFkZWIzZTQwOTMzYjkiLCJ1c2VySWQiOiI1NTMzNDUwNDQifQ==</vt:lpwstr>
  </property>
  <property fmtid="{D5CDD505-2E9C-101B-9397-08002B2CF9AE}" pid="3" name="KSOProductBuildVer">
    <vt:lpwstr>2052-12.1.0.24657</vt:lpwstr>
  </property>
  <property fmtid="{D5CDD505-2E9C-101B-9397-08002B2CF9AE}" pid="4" name="ICV">
    <vt:lpwstr>F8A1B5019343448C816F133FC0EC4F24_12</vt:lpwstr>
  </property>
</Properties>
</file>