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ED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慢病管理服务平台项目需求说明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57"/>
        <w:gridCol w:w="1229"/>
        <w:gridCol w:w="658"/>
        <w:gridCol w:w="2020"/>
        <w:gridCol w:w="3518"/>
        <w:gridCol w:w="2481"/>
        <w:gridCol w:w="987"/>
        <w:gridCol w:w="1833"/>
      </w:tblGrid>
      <w:tr w14:paraId="13B2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0" w:type="auto"/>
            <w:tcBorders>
              <w:top w:val="single" w:color="000000" w:themeColor="dark1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noWrap/>
            <w:vAlign w:val="center"/>
          </w:tcPr>
          <w:p w14:paraId="4A15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835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343E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787F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是否有需求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5FA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核心需求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32A7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79FB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管理周期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A77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关键指标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B82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团队分工</w:t>
            </w:r>
          </w:p>
        </w:tc>
      </w:tr>
      <w:tr w14:paraId="13A9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0" w:type="auto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noWrap/>
            <w:vAlign w:val="center"/>
          </w:tcPr>
          <w:p w14:paraId="17AD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4E7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体重管理中心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7C42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慢性病管理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AFB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3F24A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患者数据记录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医患互动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个性化管理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3E359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患者端：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饮食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运动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睡眠记录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生理指标监测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医护端：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工作室管理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数据监控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3.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社群功能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316D3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长期持续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B250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体重变化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血糖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血压达标率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用户活跃度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8F8A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主治医生（方案制定）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营养师（饮食指导）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运动教练（运动计划）</w:t>
            </w:r>
          </w:p>
          <w:p w14:paraId="7B457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4.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护士（日常监测）</w:t>
            </w:r>
          </w:p>
        </w:tc>
      </w:tr>
      <w:tr w14:paraId="7B25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noWrap/>
            <w:vAlign w:val="center"/>
          </w:tcPr>
          <w:p w14:paraId="4098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78A1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骨外科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9C9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术后康复（TKA）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5B8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400A3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阶段性康复指导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并发症预防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功能恢复评估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7BC34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术前：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教育系统推送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功能锻炼指导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术后：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每日锻炼提醒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康复进度记录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随访：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问卷评估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复诊提醒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03E8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T+0至3个月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79092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1.关节活动度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2.ADL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评分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并发症发生率</w:t>
            </w:r>
          </w:p>
          <w:p w14:paraId="318CAE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4.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复诊率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4942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关节外科医生（诊疗决策）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专科护士（全程记录）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康复师（锻炼计划）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4.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心理医生（按需）</w:t>
            </w:r>
          </w:p>
        </w:tc>
      </w:tr>
      <w:tr w14:paraId="7973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noWrap/>
            <w:vAlign w:val="center"/>
          </w:tcPr>
          <w:p w14:paraId="6EB4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BC8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D42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术后管理（双J管）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B9E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B6CB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并发症防控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生活方式干预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长期复发预防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78512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术前：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风险评估建档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知情同意系统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术后：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每日液体监测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症状跟踪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长期：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代谢评估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复发预警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7C194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6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阶段全病程：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门诊初诊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住院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...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6.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长期管理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8542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尿量达标率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感染发生率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结石复发率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4.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随访完成率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3D579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泌尿外科医生（手术决策）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专科护士（路径执行）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3.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营养师（饮食方案）</w:t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 xml:space="preserve">4. </w:t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olor w:val="000000"/>
                <w:sz w:val="20"/>
                <w:szCs w:val="20"/>
                <w:lang w:val="en-US" w:eastAsia="zh-CN" w:bidi="ar"/>
              </w:rPr>
              <w:t>多学科会诊团队</w:t>
            </w:r>
          </w:p>
        </w:tc>
      </w:tr>
      <w:tr w14:paraId="0F21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4E66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76BA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生殖中心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78BD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胚胎移植病人管理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64A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8B34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1.已有正在使用的随访系统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2.在用的随访系统能链接院内HIS，更方便于调取和监测患者的检验检查情况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0695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F40E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A8E6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14D4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014B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113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8D4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9B3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妊娠期糖尿病患者管理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A4B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0FB41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1.饮食指导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2.运动指导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3.血糖监测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4.健康教育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5.药物指导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033D1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1.即时沟通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2.模板化群发提醒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3C2AD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全孕期指导及产后随诊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6C3E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048F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 w14:paraId="0F33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0534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3C21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C7C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早产儿出院后全过程管理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257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7CC53F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1.营养指导</w:t>
            </w:r>
          </w:p>
          <w:p w14:paraId="44DAEC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2.神经发育干预</w:t>
            </w:r>
          </w:p>
          <w:p w14:paraId="677430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3.建档</w:t>
            </w:r>
          </w:p>
          <w:p w14:paraId="7C694D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4.随访计划制定和智能随访</w:t>
            </w:r>
          </w:p>
          <w:p w14:paraId="10A5F7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5.运动训练指导</w:t>
            </w:r>
          </w:p>
          <w:p w14:paraId="7096A0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6.辅食指导</w:t>
            </w:r>
          </w:p>
          <w:p w14:paraId="45CEAD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7.康复训练指导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C867D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1.家长可通过小程序上传早产儿体重、身长等数据，查看生长曲线及随访提醒，获取个性化健康科普内容。</w:t>
            </w:r>
          </w:p>
          <w:p w14:paraId="4D8DA4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集成电子健康档案、评估量表工具（如Fenton曲线、Gesell量表），支持多学科团队协同管理，自动预警异常指标（如生长迟缓、血清铁蛋白降低）。</w:t>
            </w:r>
          </w:p>
          <w:p w14:paraId="246C02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实时统计随访完成率、并发症发生率等数据，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43B17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分阶段实施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027B13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1.生长速率</w:t>
            </w:r>
          </w:p>
          <w:p w14:paraId="5F26B7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2.神经发育里程碑</w:t>
            </w:r>
          </w:p>
          <w:p w14:paraId="32D345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3.铁营养状态</w:t>
            </w:r>
          </w:p>
          <w:p w14:paraId="280C8D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4.慢性并发症控制</w:t>
            </w:r>
          </w:p>
          <w:p w14:paraId="0A2874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5.家庭养育能力评分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BD190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  <w:p w14:paraId="0C4C9E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医疗组</w:t>
            </w:r>
          </w:p>
          <w:p w14:paraId="1CBBDA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护理组</w:t>
            </w:r>
          </w:p>
          <w:p w14:paraId="0945DF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康复组</w:t>
            </w:r>
          </w:p>
          <w:p w14:paraId="371C21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营养组</w:t>
            </w:r>
          </w:p>
          <w:p w14:paraId="0740CC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行为心理组</w:t>
            </w:r>
          </w:p>
          <w:p w14:paraId="05F395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预防保健组</w:t>
            </w:r>
          </w:p>
        </w:tc>
      </w:tr>
      <w:tr w14:paraId="6F93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9" w:hRule="atLeast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5EB7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08A2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儿童保健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199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儿童保健科儿童健康管理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4271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E2233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1.以高危儿管理为核心，实现全程追踪与风险预警。</w:t>
            </w:r>
          </w:p>
          <w:p w14:paraId="057FE7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2.以家长教育为抓手，提升依从性与健康素养。</w:t>
            </w:r>
          </w:p>
          <w:p w14:paraId="2D9D63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3.以医生效率为目标，减少重复劳动、沉淀数据资产。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649761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1.院前</w:t>
            </w:r>
          </w:p>
          <w:p w14:paraId="33B2B9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2.院中</w:t>
            </w:r>
          </w:p>
          <w:p w14:paraId="10060D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3.院后</w:t>
            </w:r>
          </w:p>
          <w:p w14:paraId="764CEE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4.系统管理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CA37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1.“0-6 岁全程周期 + 关键节点”</w:t>
            </w:r>
          </w:p>
          <w:p w14:paraId="22771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2.0-1 月：新生儿访视、早产儿专案</w:t>
            </w:r>
          </w:p>
          <w:p w14:paraId="133FD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3.1-12 月：每月/每两月常规儿保4.1-3 岁：每 3-6 月随访5.3-6 岁：入园体检、年度评估</w:t>
            </w:r>
          </w:p>
          <w:p w14:paraId="16BA0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6.高危儿：按矫正月龄加密随访，直到追赶达标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22566E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auto"/>
            <w:vAlign w:val="center"/>
          </w:tcPr>
          <w:p w14:paraId="1F6AD1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1.医疗组：儿保科主任牵头，制定高危规则、医嘱模板、科普内容</w:t>
            </w:r>
          </w:p>
          <w:p w14:paraId="43DA72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2.技术组：架构、接口、数据安全</w:t>
            </w:r>
          </w:p>
          <w:p w14:paraId="456FFD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3.运营组：家长社群管理、客服、满意度回访</w:t>
            </w:r>
          </w:p>
          <w:p w14:paraId="0A01B0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4.培训组：医生端操作培训、家长端使用手册</w:t>
            </w:r>
          </w:p>
          <w:p w14:paraId="7680C7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5.质控组：每周抽查数据质量、红黄灯预警复盘</w:t>
            </w:r>
          </w:p>
        </w:tc>
      </w:tr>
    </w:tbl>
    <w:p w14:paraId="042BDD36">
      <w:pPr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1911B6-B1F4-467F-B49A-4F941E5139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7C07391-5949-4BAB-9DCD-3B32FF117E2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5026A64-2DAC-48F6-9BB1-0F2AB233555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B980E"/>
    <w:multiLevelType w:val="singleLevel"/>
    <w:tmpl w:val="88EB98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C4504"/>
    <w:rsid w:val="04F44C4D"/>
    <w:rsid w:val="05DC4504"/>
    <w:rsid w:val="09350E77"/>
    <w:rsid w:val="1CD516C2"/>
    <w:rsid w:val="25305C31"/>
    <w:rsid w:val="2DC56D26"/>
    <w:rsid w:val="3C276C5D"/>
    <w:rsid w:val="500F5C67"/>
    <w:rsid w:val="56F9318A"/>
    <w:rsid w:val="5DF428DD"/>
    <w:rsid w:val="60A10998"/>
    <w:rsid w:val="6D0A5283"/>
    <w:rsid w:val="70452BBF"/>
    <w:rsid w:val="775C5BE0"/>
    <w:rsid w:val="78FC598A"/>
    <w:rsid w:val="7F0B18FA"/>
    <w:rsid w:val="7F69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qFormat/>
    <w:uiPriority w:val="0"/>
    <w:rPr>
      <w:rFonts w:hint="default" w:ascii="Segoe UI" w:hAnsi="Segoe UI" w:eastAsia="Segoe UI" w:cs="Segoe UI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2420</Words>
  <Characters>2544</Characters>
  <Lines>0</Lines>
  <Paragraphs>0</Paragraphs>
  <TotalTime>0</TotalTime>
  <ScaleCrop>false</ScaleCrop>
  <LinksUpToDate>false</LinksUpToDate>
  <CharactersWithSpaces>2575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2025-08-11T01:45:00Z</dcterms:created>
  <dc:creator>严思峰</dc:creator>
  <cp:lastModifiedBy>严思峰</cp:lastModifiedBy>
  <dcterms:modified xsi:type="dcterms:W3CDTF">2025-10-11T07:22:31Z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FE47F6A6E40D45A68A5FA590BE9F5ABC_13</vt:lpwstr>
  </property>
  <property fmtid="{D5CDD505-2E9C-101B-9397-08002B2CF9AE}" pid="4" name="KSOTemplateDocerSaveRecord">
    <vt:lpwstr>eyJoZGlkIjoiN2NiMGFhODY3OTI2YTRkYWJmYTFmMjJiODlhZjc4Y2UiLCJ1c2VySWQiOiIxNDU1NzI3MSJ9</vt:lpwstr>
  </property>
</Properties>
</file>