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46FC" w14:textId="77777777" w:rsidR="002D0CCD" w:rsidRDefault="00000000">
      <w:pPr>
        <w:snapToGrid w:val="0"/>
        <w:spacing w:line="560" w:lineRule="exact"/>
        <w:jc w:val="center"/>
        <w:outlineLvl w:val="0"/>
        <w:rPr>
          <w:rFonts w:ascii="宋体" w:hAnsi="宋体" w:cs="宋体" w:hint="eastAsia"/>
          <w:b/>
          <w:bCs/>
          <w:sz w:val="40"/>
          <w:szCs w:val="40"/>
        </w:rPr>
      </w:pPr>
      <w:r>
        <w:rPr>
          <w:rFonts w:ascii="宋体" w:hAnsi="宋体" w:cs="宋体" w:hint="eastAsia"/>
          <w:b/>
          <w:bCs/>
          <w:sz w:val="40"/>
          <w:szCs w:val="40"/>
        </w:rPr>
        <w:t>子宫内膜容受性及微生物委托检验合作项目</w:t>
      </w:r>
    </w:p>
    <w:p w14:paraId="7FC44BCC" w14:textId="2A84FC14" w:rsidR="001944D9" w:rsidRDefault="00000000">
      <w:pPr>
        <w:snapToGrid w:val="0"/>
        <w:spacing w:line="560" w:lineRule="exact"/>
        <w:jc w:val="center"/>
        <w:outlineLvl w:val="0"/>
        <w:rPr>
          <w:rFonts w:ascii="Arial" w:eastAsiaTheme="minorEastAsia" w:hAnsi="Arial" w:cs="Arial"/>
          <w:b/>
          <w:bCs/>
          <w:sz w:val="40"/>
          <w:szCs w:val="40"/>
        </w:rPr>
      </w:pPr>
      <w:r>
        <w:rPr>
          <w:rFonts w:ascii="宋体" w:hAnsi="宋体" w:cs="宋体" w:hint="eastAsia"/>
          <w:b/>
          <w:bCs/>
          <w:sz w:val="40"/>
          <w:szCs w:val="40"/>
        </w:rPr>
        <w:t>需求书</w:t>
      </w:r>
    </w:p>
    <w:p w14:paraId="289CBFA1" w14:textId="77777777" w:rsidR="001944D9" w:rsidRDefault="001944D9">
      <w:pPr>
        <w:snapToGrid w:val="0"/>
        <w:spacing w:line="560" w:lineRule="exact"/>
        <w:jc w:val="center"/>
        <w:rPr>
          <w:rFonts w:ascii="宋体" w:eastAsiaTheme="minorEastAsia" w:hAnsi="宋体" w:cs="宋体" w:hint="eastAsia"/>
          <w:color w:val="000000"/>
          <w:sz w:val="24"/>
          <w:szCs w:val="24"/>
        </w:rPr>
      </w:pPr>
    </w:p>
    <w:p w14:paraId="20705A55" w14:textId="77777777" w:rsidR="001944D9" w:rsidRDefault="00000000">
      <w:pPr>
        <w:keepNext/>
        <w:keepLines/>
        <w:numPr>
          <w:ilvl w:val="2"/>
          <w:numId w:val="0"/>
        </w:numPr>
        <w:snapToGrid w:val="0"/>
        <w:spacing w:line="560" w:lineRule="exact"/>
        <w:ind w:firstLine="426"/>
        <w:outlineLvl w:val="2"/>
        <w:rPr>
          <w:rFonts w:ascii="Arial" w:eastAsia="Arial" w:hAnsi="Arial" w:cs="Arial"/>
          <w:b/>
          <w:bCs/>
          <w:sz w:val="28"/>
          <w:szCs w:val="28"/>
        </w:rPr>
      </w:pPr>
      <w:bookmarkStart w:id="0" w:name="_Toc24661"/>
      <w:r>
        <w:rPr>
          <w:rFonts w:ascii="宋体" w:hAnsi="宋体" w:cs="宋体" w:hint="eastAsia"/>
          <w:b/>
          <w:bCs/>
          <w:sz w:val="28"/>
          <w:szCs w:val="28"/>
        </w:rPr>
        <w:t>一、项目概况</w:t>
      </w:r>
      <w:bookmarkEnd w:id="0"/>
    </w:p>
    <w:p w14:paraId="1146365D" w14:textId="77777777" w:rsidR="001944D9" w:rsidRDefault="00000000">
      <w:pPr>
        <w:snapToGrid w:val="0"/>
        <w:spacing w:line="560" w:lineRule="exact"/>
        <w:ind w:firstLine="426"/>
        <w:rPr>
          <w:sz w:val="24"/>
          <w:szCs w:val="28"/>
        </w:rPr>
      </w:pPr>
      <w:r>
        <w:rPr>
          <w:rFonts w:hint="eastAsia"/>
          <w:sz w:val="24"/>
          <w:szCs w:val="28"/>
        </w:rPr>
        <w:t>为进一步提高胚胎种植成功率，降低流产率，综合分析临床需求和实验室配套设施现状，我院欲采购具有相关检测资质和能力的服务机构，负责</w:t>
      </w:r>
      <w:r>
        <w:rPr>
          <w:sz w:val="24"/>
          <w:szCs w:val="28"/>
        </w:rPr>
        <w:t>子宫内膜容受性检测</w:t>
      </w:r>
      <w:r>
        <w:rPr>
          <w:rFonts w:hint="eastAsia"/>
          <w:sz w:val="24"/>
          <w:szCs w:val="28"/>
        </w:rPr>
        <w:t>项目的外送检测分析服务工作。</w:t>
      </w:r>
    </w:p>
    <w:p w14:paraId="4DA04C33" w14:textId="77777777" w:rsidR="001944D9" w:rsidRDefault="00000000">
      <w:pPr>
        <w:keepNext/>
        <w:keepLines/>
        <w:numPr>
          <w:ilvl w:val="2"/>
          <w:numId w:val="0"/>
        </w:numPr>
        <w:snapToGrid w:val="0"/>
        <w:spacing w:line="560" w:lineRule="exact"/>
        <w:ind w:firstLineChars="151" w:firstLine="424"/>
        <w:outlineLvl w:val="2"/>
        <w:rPr>
          <w:rFonts w:ascii="Arial" w:eastAsia="Arial" w:hAnsi="Arial" w:cs="Arial"/>
          <w:b/>
          <w:bCs/>
          <w:sz w:val="28"/>
          <w:szCs w:val="28"/>
        </w:rPr>
      </w:pPr>
      <w:bookmarkStart w:id="1" w:name="_Toc32299"/>
      <w:r>
        <w:rPr>
          <w:rFonts w:ascii="宋体" w:hAnsi="宋体" w:cs="宋体" w:hint="eastAsia"/>
          <w:b/>
          <w:bCs/>
          <w:sz w:val="28"/>
          <w:szCs w:val="28"/>
        </w:rPr>
        <w:t>二、项目需求</w:t>
      </w:r>
      <w:bookmarkEnd w:id="1"/>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992"/>
        <w:gridCol w:w="1797"/>
        <w:gridCol w:w="1922"/>
      </w:tblGrid>
      <w:tr w:rsidR="001944D9" w14:paraId="13877C1E" w14:textId="77777777" w:rsidTr="00C1049F">
        <w:tc>
          <w:tcPr>
            <w:tcW w:w="1165" w:type="dxa"/>
          </w:tcPr>
          <w:p w14:paraId="19982622" w14:textId="77777777" w:rsidR="001944D9" w:rsidRDefault="00000000">
            <w:pPr>
              <w:snapToGrid w:val="0"/>
              <w:spacing w:line="560" w:lineRule="exact"/>
              <w:jc w:val="center"/>
              <w:rPr>
                <w:sz w:val="24"/>
                <w:szCs w:val="28"/>
              </w:rPr>
            </w:pPr>
            <w:r>
              <w:rPr>
                <w:rFonts w:hint="eastAsia"/>
                <w:sz w:val="24"/>
                <w:szCs w:val="28"/>
              </w:rPr>
              <w:t>序号</w:t>
            </w:r>
          </w:p>
        </w:tc>
        <w:tc>
          <w:tcPr>
            <w:tcW w:w="2992" w:type="dxa"/>
          </w:tcPr>
          <w:p w14:paraId="7CFBA583" w14:textId="77777777" w:rsidR="001944D9" w:rsidRDefault="00000000">
            <w:pPr>
              <w:snapToGrid w:val="0"/>
              <w:spacing w:line="560" w:lineRule="exact"/>
              <w:jc w:val="center"/>
              <w:rPr>
                <w:sz w:val="24"/>
                <w:szCs w:val="28"/>
              </w:rPr>
            </w:pPr>
            <w:r>
              <w:rPr>
                <w:rFonts w:hint="eastAsia"/>
                <w:sz w:val="24"/>
                <w:szCs w:val="28"/>
              </w:rPr>
              <w:t>名称</w:t>
            </w:r>
          </w:p>
        </w:tc>
        <w:tc>
          <w:tcPr>
            <w:tcW w:w="1797" w:type="dxa"/>
          </w:tcPr>
          <w:p w14:paraId="5D099783" w14:textId="77777777" w:rsidR="001944D9" w:rsidRDefault="00000000">
            <w:pPr>
              <w:snapToGrid w:val="0"/>
              <w:spacing w:line="560" w:lineRule="exact"/>
              <w:ind w:leftChars="-4" w:left="2" w:hangingChars="4" w:hanging="10"/>
              <w:jc w:val="center"/>
              <w:rPr>
                <w:sz w:val="24"/>
                <w:szCs w:val="28"/>
              </w:rPr>
            </w:pPr>
            <w:r>
              <w:rPr>
                <w:rFonts w:hint="eastAsia"/>
                <w:sz w:val="24"/>
                <w:szCs w:val="28"/>
              </w:rPr>
              <w:t>数量（项）</w:t>
            </w:r>
          </w:p>
        </w:tc>
        <w:tc>
          <w:tcPr>
            <w:tcW w:w="1922" w:type="dxa"/>
          </w:tcPr>
          <w:p w14:paraId="54065F6B" w14:textId="77777777" w:rsidR="001944D9" w:rsidRDefault="00000000">
            <w:pPr>
              <w:snapToGrid w:val="0"/>
              <w:spacing w:line="560" w:lineRule="exact"/>
              <w:ind w:hanging="136"/>
              <w:jc w:val="center"/>
              <w:rPr>
                <w:sz w:val="24"/>
                <w:szCs w:val="28"/>
              </w:rPr>
            </w:pPr>
            <w:r>
              <w:rPr>
                <w:rFonts w:hint="eastAsia"/>
                <w:sz w:val="24"/>
                <w:szCs w:val="28"/>
              </w:rPr>
              <w:t>服务期</w:t>
            </w:r>
          </w:p>
        </w:tc>
      </w:tr>
      <w:tr w:rsidR="001944D9" w14:paraId="478AEB86" w14:textId="77777777" w:rsidTr="00C1049F">
        <w:tc>
          <w:tcPr>
            <w:tcW w:w="1165" w:type="dxa"/>
          </w:tcPr>
          <w:p w14:paraId="4FB1421F" w14:textId="77777777" w:rsidR="001944D9" w:rsidRDefault="00000000">
            <w:pPr>
              <w:snapToGrid w:val="0"/>
              <w:spacing w:line="560" w:lineRule="exact"/>
              <w:jc w:val="center"/>
              <w:rPr>
                <w:sz w:val="24"/>
                <w:szCs w:val="28"/>
              </w:rPr>
            </w:pPr>
            <w:r>
              <w:rPr>
                <w:rFonts w:hint="eastAsia"/>
                <w:sz w:val="24"/>
                <w:szCs w:val="28"/>
              </w:rPr>
              <w:t>01</w:t>
            </w:r>
          </w:p>
        </w:tc>
        <w:tc>
          <w:tcPr>
            <w:tcW w:w="2992" w:type="dxa"/>
          </w:tcPr>
          <w:p w14:paraId="5E427414" w14:textId="77777777" w:rsidR="001944D9" w:rsidRDefault="00000000">
            <w:pPr>
              <w:snapToGrid w:val="0"/>
              <w:spacing w:line="560" w:lineRule="exact"/>
              <w:jc w:val="center"/>
              <w:rPr>
                <w:sz w:val="24"/>
                <w:szCs w:val="28"/>
              </w:rPr>
            </w:pPr>
            <w:r>
              <w:rPr>
                <w:sz w:val="24"/>
                <w:szCs w:val="28"/>
              </w:rPr>
              <w:t>子宫内膜容受性检测</w:t>
            </w:r>
          </w:p>
        </w:tc>
        <w:tc>
          <w:tcPr>
            <w:tcW w:w="1797" w:type="dxa"/>
          </w:tcPr>
          <w:p w14:paraId="366C14C8" w14:textId="77777777" w:rsidR="001944D9" w:rsidRDefault="00000000">
            <w:pPr>
              <w:snapToGrid w:val="0"/>
              <w:spacing w:line="560" w:lineRule="exact"/>
              <w:ind w:leftChars="-4" w:left="2" w:hangingChars="4" w:hanging="10"/>
              <w:jc w:val="center"/>
              <w:rPr>
                <w:sz w:val="24"/>
                <w:szCs w:val="28"/>
              </w:rPr>
            </w:pPr>
            <w:r>
              <w:rPr>
                <w:rFonts w:hint="eastAsia"/>
                <w:sz w:val="24"/>
                <w:szCs w:val="28"/>
              </w:rPr>
              <w:t>1</w:t>
            </w:r>
          </w:p>
        </w:tc>
        <w:tc>
          <w:tcPr>
            <w:tcW w:w="1922" w:type="dxa"/>
          </w:tcPr>
          <w:p w14:paraId="6B661D9C" w14:textId="77777777" w:rsidR="001944D9" w:rsidRPr="00FE5CE0" w:rsidRDefault="00000000">
            <w:pPr>
              <w:snapToGrid w:val="0"/>
              <w:spacing w:line="560" w:lineRule="exact"/>
              <w:ind w:firstLine="6"/>
              <w:jc w:val="center"/>
              <w:rPr>
                <w:sz w:val="24"/>
                <w:szCs w:val="28"/>
              </w:rPr>
            </w:pPr>
            <w:r w:rsidRPr="00C1049F">
              <w:rPr>
                <w:sz w:val="24"/>
                <w:szCs w:val="28"/>
              </w:rPr>
              <w:t>2</w:t>
            </w:r>
            <w:r w:rsidRPr="00C1049F">
              <w:rPr>
                <w:rFonts w:hint="eastAsia"/>
                <w:sz w:val="24"/>
                <w:szCs w:val="28"/>
              </w:rPr>
              <w:t>年</w:t>
            </w:r>
          </w:p>
        </w:tc>
      </w:tr>
      <w:tr w:rsidR="001944D9" w14:paraId="326190B1" w14:textId="77777777" w:rsidTr="00C1049F">
        <w:tc>
          <w:tcPr>
            <w:tcW w:w="1165" w:type="dxa"/>
          </w:tcPr>
          <w:p w14:paraId="377A4547" w14:textId="77777777" w:rsidR="001944D9" w:rsidRDefault="00000000">
            <w:pPr>
              <w:snapToGrid w:val="0"/>
              <w:spacing w:line="560" w:lineRule="exact"/>
              <w:jc w:val="center"/>
              <w:rPr>
                <w:sz w:val="24"/>
                <w:szCs w:val="28"/>
              </w:rPr>
            </w:pPr>
            <w:bookmarkStart w:id="2" w:name="_Toc918"/>
            <w:r>
              <w:rPr>
                <w:rFonts w:hint="eastAsia"/>
                <w:sz w:val="24"/>
                <w:szCs w:val="28"/>
              </w:rPr>
              <w:t>02</w:t>
            </w:r>
          </w:p>
        </w:tc>
        <w:tc>
          <w:tcPr>
            <w:tcW w:w="2992" w:type="dxa"/>
          </w:tcPr>
          <w:p w14:paraId="68C08736" w14:textId="77777777" w:rsidR="001944D9" w:rsidRDefault="00000000">
            <w:pPr>
              <w:snapToGrid w:val="0"/>
              <w:spacing w:line="560" w:lineRule="exact"/>
              <w:jc w:val="center"/>
              <w:rPr>
                <w:sz w:val="24"/>
                <w:szCs w:val="28"/>
              </w:rPr>
            </w:pPr>
            <w:r>
              <w:rPr>
                <w:rFonts w:hint="eastAsia"/>
                <w:sz w:val="24"/>
                <w:szCs w:val="28"/>
              </w:rPr>
              <w:t>子宫内膜微生物检测</w:t>
            </w:r>
          </w:p>
        </w:tc>
        <w:tc>
          <w:tcPr>
            <w:tcW w:w="1797" w:type="dxa"/>
          </w:tcPr>
          <w:p w14:paraId="3D101B54" w14:textId="77777777" w:rsidR="001944D9" w:rsidRDefault="00000000">
            <w:pPr>
              <w:snapToGrid w:val="0"/>
              <w:spacing w:line="560" w:lineRule="exact"/>
              <w:ind w:leftChars="-4" w:left="2" w:hangingChars="4" w:hanging="10"/>
              <w:jc w:val="center"/>
              <w:rPr>
                <w:sz w:val="24"/>
                <w:szCs w:val="28"/>
              </w:rPr>
            </w:pPr>
            <w:r>
              <w:rPr>
                <w:rFonts w:hint="eastAsia"/>
                <w:sz w:val="24"/>
                <w:szCs w:val="28"/>
              </w:rPr>
              <w:t>1</w:t>
            </w:r>
          </w:p>
        </w:tc>
        <w:tc>
          <w:tcPr>
            <w:tcW w:w="1922" w:type="dxa"/>
          </w:tcPr>
          <w:p w14:paraId="2DF530E5" w14:textId="77777777" w:rsidR="001944D9" w:rsidRPr="00C1049F" w:rsidRDefault="00000000">
            <w:pPr>
              <w:snapToGrid w:val="0"/>
              <w:spacing w:line="560" w:lineRule="exact"/>
              <w:ind w:firstLine="6"/>
              <w:jc w:val="center"/>
              <w:rPr>
                <w:sz w:val="24"/>
                <w:szCs w:val="28"/>
              </w:rPr>
            </w:pPr>
            <w:r w:rsidRPr="00C1049F">
              <w:rPr>
                <w:sz w:val="24"/>
                <w:szCs w:val="28"/>
              </w:rPr>
              <w:t>2</w:t>
            </w:r>
            <w:r w:rsidRPr="00C1049F">
              <w:rPr>
                <w:rFonts w:hint="eastAsia"/>
                <w:sz w:val="24"/>
                <w:szCs w:val="28"/>
              </w:rPr>
              <w:t>年</w:t>
            </w:r>
          </w:p>
        </w:tc>
      </w:tr>
    </w:tbl>
    <w:p w14:paraId="63F8A56C" w14:textId="77777777" w:rsidR="001944D9" w:rsidRDefault="00000000">
      <w:pPr>
        <w:keepNext/>
        <w:keepLines/>
        <w:numPr>
          <w:ilvl w:val="2"/>
          <w:numId w:val="0"/>
        </w:numPr>
        <w:snapToGrid w:val="0"/>
        <w:spacing w:line="560" w:lineRule="exact"/>
        <w:ind w:firstLineChars="151" w:firstLine="424"/>
        <w:outlineLvl w:val="2"/>
        <w:rPr>
          <w:rFonts w:ascii="宋体" w:hAnsi="宋体" w:cs="宋体" w:hint="eastAsia"/>
          <w:b/>
          <w:bCs/>
          <w:sz w:val="28"/>
          <w:szCs w:val="28"/>
        </w:rPr>
      </w:pPr>
      <w:r>
        <w:rPr>
          <w:rFonts w:ascii="宋体" w:hAnsi="宋体" w:cs="宋体" w:hint="eastAsia"/>
          <w:b/>
          <w:bCs/>
          <w:sz w:val="28"/>
          <w:szCs w:val="28"/>
        </w:rPr>
        <w:t>三、技术（服务）要求</w:t>
      </w:r>
      <w:bookmarkEnd w:id="2"/>
    </w:p>
    <w:p w14:paraId="54EF193E" w14:textId="77777777" w:rsidR="001944D9" w:rsidRDefault="00000000">
      <w:pPr>
        <w:numPr>
          <w:ilvl w:val="0"/>
          <w:numId w:val="1"/>
        </w:numPr>
        <w:snapToGrid w:val="0"/>
        <w:spacing w:line="560" w:lineRule="exact"/>
        <w:ind w:left="0" w:firstLine="426"/>
        <w:outlineLvl w:val="2"/>
        <w:rPr>
          <w:b/>
          <w:bCs/>
          <w:sz w:val="24"/>
          <w:szCs w:val="28"/>
        </w:rPr>
      </w:pPr>
      <w:r>
        <w:rPr>
          <w:rFonts w:hint="eastAsia"/>
          <w:b/>
          <w:bCs/>
          <w:sz w:val="24"/>
          <w:szCs w:val="28"/>
        </w:rPr>
        <w:t>项目内容和范围：</w:t>
      </w:r>
    </w:p>
    <w:p w14:paraId="73A846C6" w14:textId="77777777" w:rsidR="001944D9" w:rsidRDefault="00000000">
      <w:pPr>
        <w:spacing w:line="560" w:lineRule="exact"/>
        <w:ind w:firstLine="426"/>
        <w:rPr>
          <w:sz w:val="24"/>
          <w:szCs w:val="28"/>
        </w:rPr>
      </w:pPr>
      <w:r>
        <w:rPr>
          <w:rFonts w:hint="eastAsia"/>
          <w:sz w:val="24"/>
          <w:szCs w:val="28"/>
        </w:rPr>
        <w:t>1.1</w:t>
      </w:r>
      <w:r>
        <w:rPr>
          <w:sz w:val="24"/>
          <w:szCs w:val="28"/>
        </w:rPr>
        <w:t>子宫内膜容受性检测</w:t>
      </w:r>
    </w:p>
    <w:p w14:paraId="19AFFF4F" w14:textId="77777777" w:rsidR="001944D9" w:rsidRDefault="00000000">
      <w:pPr>
        <w:spacing w:line="560" w:lineRule="exact"/>
        <w:ind w:firstLine="426"/>
        <w:rPr>
          <w:sz w:val="24"/>
          <w:szCs w:val="28"/>
        </w:rPr>
      </w:pPr>
      <w:r>
        <w:rPr>
          <w:sz w:val="24"/>
          <w:szCs w:val="28"/>
        </w:rPr>
        <w:t>基于</w:t>
      </w:r>
      <w:r>
        <w:rPr>
          <w:sz w:val="24"/>
          <w:szCs w:val="28"/>
        </w:rPr>
        <w:t>RNA-seq</w:t>
      </w:r>
      <w:r>
        <w:rPr>
          <w:sz w:val="24"/>
          <w:szCs w:val="28"/>
        </w:rPr>
        <w:t>的子宫内膜容受性检测，结合</w:t>
      </w:r>
      <w:r>
        <w:rPr>
          <w:sz w:val="24"/>
          <w:szCs w:val="28"/>
        </w:rPr>
        <w:t>AI</w:t>
      </w:r>
      <w:r>
        <w:rPr>
          <w:sz w:val="24"/>
          <w:szCs w:val="28"/>
        </w:rPr>
        <w:t>机器学习的大数据分析方法，准确判断胚胎最佳的移植时期，</w:t>
      </w:r>
      <w:r>
        <w:rPr>
          <w:rFonts w:hint="eastAsia"/>
          <w:sz w:val="24"/>
          <w:szCs w:val="28"/>
        </w:rPr>
        <w:t>并利用基于</w:t>
      </w:r>
      <w:r>
        <w:rPr>
          <w:sz w:val="24"/>
          <w:szCs w:val="28"/>
        </w:rPr>
        <w:t>RNA</w:t>
      </w:r>
      <w:r>
        <w:rPr>
          <w:sz w:val="24"/>
          <w:szCs w:val="28"/>
        </w:rPr>
        <w:t>提取</w:t>
      </w:r>
      <w:r>
        <w:rPr>
          <w:rFonts w:hint="eastAsia"/>
          <w:sz w:val="24"/>
          <w:szCs w:val="28"/>
        </w:rPr>
        <w:t>的</w:t>
      </w:r>
      <w:r>
        <w:rPr>
          <w:sz w:val="24"/>
          <w:szCs w:val="28"/>
        </w:rPr>
        <w:t>16s rRNA</w:t>
      </w:r>
      <w:r>
        <w:rPr>
          <w:sz w:val="24"/>
          <w:szCs w:val="28"/>
        </w:rPr>
        <w:t>高通量测序方法评估子宫内膜微生态</w:t>
      </w:r>
      <w:r>
        <w:rPr>
          <w:rFonts w:hint="eastAsia"/>
          <w:sz w:val="24"/>
          <w:szCs w:val="28"/>
        </w:rPr>
        <w:t>，</w:t>
      </w:r>
      <w:r>
        <w:rPr>
          <w:sz w:val="24"/>
          <w:szCs w:val="28"/>
        </w:rPr>
        <w:t>指导</w:t>
      </w:r>
      <w:r>
        <w:rPr>
          <w:rFonts w:hint="eastAsia"/>
          <w:sz w:val="24"/>
          <w:szCs w:val="28"/>
        </w:rPr>
        <w:t>临床诊疗</w:t>
      </w:r>
      <w:r>
        <w:rPr>
          <w:sz w:val="24"/>
          <w:szCs w:val="28"/>
        </w:rPr>
        <w:t>，从而提</w:t>
      </w:r>
      <w:r>
        <w:rPr>
          <w:rFonts w:hint="eastAsia"/>
          <w:sz w:val="24"/>
          <w:szCs w:val="28"/>
        </w:rPr>
        <w:t>高胚胎</w:t>
      </w:r>
      <w:r>
        <w:rPr>
          <w:sz w:val="24"/>
          <w:szCs w:val="28"/>
        </w:rPr>
        <w:t>移植成功率。</w:t>
      </w:r>
    </w:p>
    <w:p w14:paraId="0FE24A66" w14:textId="77777777" w:rsidR="001944D9" w:rsidRPr="00C1049F" w:rsidRDefault="00000000">
      <w:pPr>
        <w:spacing w:line="560" w:lineRule="exact"/>
        <w:ind w:firstLine="426"/>
        <w:rPr>
          <w:sz w:val="24"/>
          <w:szCs w:val="28"/>
        </w:rPr>
      </w:pPr>
      <w:r>
        <w:rPr>
          <w:rFonts w:hint="eastAsia"/>
          <w:sz w:val="24"/>
          <w:szCs w:val="28"/>
        </w:rPr>
        <w:t>1.2</w:t>
      </w:r>
      <w:r w:rsidRPr="00C1049F">
        <w:rPr>
          <w:rFonts w:hint="eastAsia"/>
          <w:sz w:val="24"/>
          <w:szCs w:val="28"/>
        </w:rPr>
        <w:t>子宫内膜微生物检测</w:t>
      </w:r>
    </w:p>
    <w:p w14:paraId="774CF694" w14:textId="32EE39EC" w:rsidR="001944D9" w:rsidRPr="00C1049F" w:rsidRDefault="00000000" w:rsidP="00C1049F">
      <w:pPr>
        <w:pStyle w:val="TOC2"/>
        <w:spacing w:line="560" w:lineRule="exact"/>
        <w:rPr>
          <w:rFonts w:cs="Times New Roman"/>
          <w:sz w:val="24"/>
          <w:szCs w:val="28"/>
        </w:rPr>
      </w:pPr>
      <w:r w:rsidRPr="00C1049F">
        <w:rPr>
          <w:rFonts w:cs="Times New Roman" w:hint="eastAsia"/>
          <w:sz w:val="24"/>
          <w:szCs w:val="28"/>
        </w:rPr>
        <w:t>利用高通量</w:t>
      </w:r>
      <w:r w:rsidRPr="00C1049F">
        <w:rPr>
          <w:rFonts w:cs="Times New Roman"/>
          <w:sz w:val="24"/>
          <w:szCs w:val="28"/>
        </w:rPr>
        <w:t>16SrRNA</w:t>
      </w:r>
      <w:r w:rsidRPr="00C1049F">
        <w:rPr>
          <w:rFonts w:cs="Times New Roman" w:hint="eastAsia"/>
          <w:sz w:val="24"/>
          <w:szCs w:val="28"/>
        </w:rPr>
        <w:t>测序技术，通过对样本提取总</w:t>
      </w:r>
      <w:r w:rsidRPr="00C1049F">
        <w:rPr>
          <w:rFonts w:cs="Times New Roman"/>
          <w:sz w:val="24"/>
          <w:szCs w:val="28"/>
        </w:rPr>
        <w:t>RNA</w:t>
      </w:r>
      <w:r w:rsidRPr="00C1049F">
        <w:rPr>
          <w:rFonts w:cs="Times New Roman" w:hint="eastAsia"/>
          <w:sz w:val="24"/>
          <w:szCs w:val="28"/>
        </w:rPr>
        <w:t>，然后进行目的片段扩增、测序，再通过数据分析得知样本的微生物群落多样性</w:t>
      </w:r>
      <w:r w:rsidR="00A559B8" w:rsidRPr="00C1049F">
        <w:rPr>
          <w:rFonts w:cs="Times New Roman" w:hint="eastAsia"/>
          <w:sz w:val="24"/>
          <w:szCs w:val="28"/>
        </w:rPr>
        <w:t>情况</w:t>
      </w:r>
      <w:r w:rsidRPr="00C1049F">
        <w:rPr>
          <w:rFonts w:cs="Times New Roman" w:hint="eastAsia"/>
          <w:sz w:val="24"/>
          <w:szCs w:val="28"/>
        </w:rPr>
        <w:t>。可实现检测宫腔乳酸菌含量，指导补充乳酸菌；检测慢性子宫内膜炎致病菌，指导用药治疗，改善患者的临床妊娠结局。</w:t>
      </w:r>
    </w:p>
    <w:p w14:paraId="373C74A2" w14:textId="77777777" w:rsidR="001944D9" w:rsidRDefault="00000000">
      <w:pPr>
        <w:numPr>
          <w:ilvl w:val="0"/>
          <w:numId w:val="1"/>
        </w:numPr>
        <w:spacing w:line="560" w:lineRule="exact"/>
        <w:ind w:left="210" w:firstLine="422"/>
        <w:outlineLvl w:val="2"/>
        <w:rPr>
          <w:b/>
          <w:bCs/>
          <w:sz w:val="24"/>
          <w:szCs w:val="28"/>
        </w:rPr>
      </w:pPr>
      <w:r>
        <w:rPr>
          <w:rFonts w:hint="eastAsia"/>
          <w:b/>
          <w:bCs/>
          <w:sz w:val="24"/>
          <w:szCs w:val="28"/>
        </w:rPr>
        <w:t>服务方资质要求</w:t>
      </w:r>
    </w:p>
    <w:p w14:paraId="25534538" w14:textId="07C29726" w:rsidR="001944D9" w:rsidRDefault="00000000">
      <w:pPr>
        <w:autoSpaceDE w:val="0"/>
        <w:autoSpaceDN w:val="0"/>
        <w:adjustRightInd w:val="0"/>
        <w:spacing w:line="560" w:lineRule="exact"/>
        <w:ind w:firstLineChars="177" w:firstLine="425"/>
        <w:jc w:val="left"/>
        <w:rPr>
          <w:rFonts w:ascii="宋体" w:hAnsiTheme="minorHAnsi" w:cs="宋体" w:hint="eastAsia"/>
          <w:sz w:val="24"/>
          <w:szCs w:val="24"/>
          <w14:ligatures w14:val="standardContextual"/>
        </w:rPr>
      </w:pPr>
      <w:r>
        <w:rPr>
          <w:rFonts w:ascii="宋体" w:hAnsiTheme="minorHAnsi" w:cs="宋体" w:hint="eastAsia"/>
          <w:sz w:val="24"/>
          <w:szCs w:val="24"/>
          <w14:ligatures w14:val="standardContextual"/>
        </w:rPr>
        <w:t>（1）具备子宫内膜容受性</w:t>
      </w:r>
      <w:r w:rsidR="00A559B8">
        <w:rPr>
          <w:rFonts w:ascii="宋体" w:hAnsiTheme="minorHAnsi" w:cs="宋体" w:hint="eastAsia"/>
          <w:sz w:val="24"/>
          <w:szCs w:val="24"/>
          <w14:ligatures w14:val="standardContextual"/>
        </w:rPr>
        <w:t>和</w:t>
      </w:r>
      <w:r>
        <w:rPr>
          <w:rFonts w:ascii="宋体" w:hAnsiTheme="minorHAnsi" w:cs="宋体" w:hint="eastAsia"/>
          <w:sz w:val="24"/>
          <w:szCs w:val="24"/>
          <w14:ligatures w14:val="standardContextual"/>
        </w:rPr>
        <w:t>子宫内膜微生物检测能力。</w:t>
      </w:r>
    </w:p>
    <w:p w14:paraId="06932B12" w14:textId="77777777" w:rsidR="001944D9" w:rsidRDefault="00000000">
      <w:pPr>
        <w:autoSpaceDE w:val="0"/>
        <w:autoSpaceDN w:val="0"/>
        <w:adjustRightInd w:val="0"/>
        <w:spacing w:line="560" w:lineRule="exact"/>
        <w:ind w:firstLineChars="177" w:firstLine="425"/>
        <w:jc w:val="left"/>
        <w:rPr>
          <w:rFonts w:ascii="宋体" w:hAnsiTheme="minorHAnsi" w:cs="宋体" w:hint="eastAsia"/>
          <w:sz w:val="24"/>
          <w:szCs w:val="24"/>
          <w14:ligatures w14:val="standardContextual"/>
        </w:rPr>
      </w:pPr>
      <w:r>
        <w:rPr>
          <w:rFonts w:ascii="宋体" w:hAnsiTheme="minorHAnsi" w:cs="宋体" w:hint="eastAsia"/>
          <w:sz w:val="24"/>
          <w:szCs w:val="24"/>
          <w14:ligatures w14:val="standardContextual"/>
        </w:rPr>
        <w:lastRenderedPageBreak/>
        <w:t>（2）具备《医疗机构执业许可证》，诊疗科目需包含临床细胞分子遗传学专业。</w:t>
      </w:r>
    </w:p>
    <w:p w14:paraId="56E80E14" w14:textId="77777777" w:rsidR="001944D9" w:rsidRDefault="00000000">
      <w:pPr>
        <w:spacing w:line="560" w:lineRule="exact"/>
        <w:ind w:firstLineChars="177" w:firstLine="425"/>
        <w:rPr>
          <w:rFonts w:ascii="宋体" w:hAnsiTheme="minorHAnsi" w:cs="宋体" w:hint="eastAsia"/>
          <w:sz w:val="24"/>
          <w:szCs w:val="24"/>
          <w14:ligatures w14:val="standardContextual"/>
        </w:rPr>
      </w:pPr>
      <w:r>
        <w:rPr>
          <w:rFonts w:ascii="宋体" w:hAnsiTheme="minorHAnsi" w:cs="宋体" w:hint="eastAsia"/>
          <w:sz w:val="24"/>
          <w:szCs w:val="24"/>
          <w14:ligatures w14:val="standardContextual"/>
        </w:rPr>
        <w:t>（3）实验室通过当地省临床检验中心临床基因扩增检验实验室验收合格。</w:t>
      </w:r>
    </w:p>
    <w:p w14:paraId="1F710C7B" w14:textId="77777777" w:rsidR="001944D9" w:rsidRDefault="00000000">
      <w:pPr>
        <w:numPr>
          <w:ilvl w:val="0"/>
          <w:numId w:val="1"/>
        </w:numPr>
        <w:spacing w:line="560" w:lineRule="exact"/>
        <w:ind w:left="0" w:firstLine="632"/>
        <w:outlineLvl w:val="2"/>
        <w:rPr>
          <w:b/>
          <w:bCs/>
          <w:sz w:val="24"/>
          <w:szCs w:val="28"/>
        </w:rPr>
      </w:pPr>
      <w:r>
        <w:rPr>
          <w:rFonts w:hint="eastAsia"/>
          <w:b/>
          <w:bCs/>
          <w:sz w:val="24"/>
          <w:szCs w:val="28"/>
        </w:rPr>
        <w:t>检测需求</w:t>
      </w:r>
    </w:p>
    <w:p w14:paraId="4EF87DC9" w14:textId="77777777" w:rsidR="001944D9" w:rsidRDefault="00000000">
      <w:pPr>
        <w:spacing w:line="560" w:lineRule="exact"/>
        <w:ind w:firstLineChars="236" w:firstLine="566"/>
        <w:rPr>
          <w:sz w:val="24"/>
          <w:szCs w:val="28"/>
        </w:rPr>
      </w:pPr>
      <w:r>
        <w:rPr>
          <w:rFonts w:hint="eastAsia"/>
          <w:sz w:val="24"/>
          <w:szCs w:val="28"/>
        </w:rPr>
        <w:t>（</w:t>
      </w:r>
      <w:r>
        <w:rPr>
          <w:rFonts w:hint="eastAsia"/>
          <w:sz w:val="24"/>
          <w:szCs w:val="28"/>
        </w:rPr>
        <w:t>1</w:t>
      </w:r>
      <w:r>
        <w:rPr>
          <w:rFonts w:hint="eastAsia"/>
          <w:sz w:val="24"/>
          <w:szCs w:val="28"/>
        </w:rPr>
        <w:t>）检测方法：二代高通量基因测序。</w:t>
      </w:r>
    </w:p>
    <w:p w14:paraId="2DFE5D37" w14:textId="77777777" w:rsidR="001944D9" w:rsidRDefault="00000000">
      <w:pPr>
        <w:spacing w:line="560" w:lineRule="exact"/>
        <w:ind w:firstLineChars="236" w:firstLine="566"/>
        <w:rPr>
          <w:sz w:val="24"/>
          <w:szCs w:val="28"/>
        </w:rPr>
      </w:pPr>
      <w:r>
        <w:rPr>
          <w:rFonts w:hint="eastAsia"/>
          <w:sz w:val="24"/>
          <w:szCs w:val="28"/>
        </w:rPr>
        <w:t>（</w:t>
      </w:r>
      <w:r>
        <w:rPr>
          <w:rFonts w:hint="eastAsia"/>
          <w:sz w:val="24"/>
          <w:szCs w:val="28"/>
        </w:rPr>
        <w:t>2</w:t>
      </w:r>
      <w:r>
        <w:rPr>
          <w:rFonts w:hint="eastAsia"/>
          <w:sz w:val="24"/>
          <w:szCs w:val="28"/>
        </w:rPr>
        <w:t>）结果分析：拥有数据库满足结果分析需求。</w:t>
      </w:r>
    </w:p>
    <w:p w14:paraId="124ACE9D" w14:textId="77777777" w:rsidR="001944D9" w:rsidRDefault="00000000">
      <w:pPr>
        <w:numPr>
          <w:ilvl w:val="0"/>
          <w:numId w:val="1"/>
        </w:numPr>
        <w:snapToGrid w:val="0"/>
        <w:spacing w:line="560" w:lineRule="exact"/>
        <w:ind w:left="210" w:firstLine="422"/>
        <w:outlineLvl w:val="2"/>
        <w:rPr>
          <w:b/>
          <w:bCs/>
          <w:sz w:val="24"/>
          <w:szCs w:val="28"/>
        </w:rPr>
      </w:pPr>
      <w:r>
        <w:rPr>
          <w:rFonts w:hint="eastAsia"/>
          <w:b/>
          <w:bCs/>
          <w:sz w:val="24"/>
          <w:szCs w:val="28"/>
        </w:rPr>
        <w:t>项目服务能力</w:t>
      </w:r>
    </w:p>
    <w:p w14:paraId="5AE52963" w14:textId="4F2D3531" w:rsidR="001944D9" w:rsidRDefault="002D0CCD">
      <w:pPr>
        <w:numPr>
          <w:ilvl w:val="0"/>
          <w:numId w:val="2"/>
        </w:numPr>
        <w:snapToGrid w:val="0"/>
        <w:spacing w:line="560" w:lineRule="exact"/>
        <w:ind w:left="0" w:firstLine="426"/>
        <w:rPr>
          <w:sz w:val="24"/>
          <w:szCs w:val="28"/>
        </w:rPr>
      </w:pPr>
      <w:r>
        <w:rPr>
          <w:sz w:val="22"/>
          <w:szCs w:val="24"/>
        </w:rPr>
        <w:t>服务方</w:t>
      </w:r>
      <w:r w:rsidR="00000000">
        <w:rPr>
          <w:sz w:val="22"/>
          <w:szCs w:val="24"/>
        </w:rPr>
        <w:t>不得全部或部分外包或转让给第三方，也不得将采购人（或采购人指定的单位）委托检测项目委托第三方完成。</w:t>
      </w:r>
    </w:p>
    <w:p w14:paraId="24719854" w14:textId="145E6EF9" w:rsidR="001944D9" w:rsidRDefault="002D0CCD">
      <w:pPr>
        <w:numPr>
          <w:ilvl w:val="0"/>
          <w:numId w:val="2"/>
        </w:numPr>
        <w:snapToGrid w:val="0"/>
        <w:spacing w:line="560" w:lineRule="exact"/>
        <w:ind w:left="0" w:firstLine="426"/>
        <w:rPr>
          <w:sz w:val="24"/>
          <w:szCs w:val="28"/>
        </w:rPr>
      </w:pPr>
      <w:r>
        <w:rPr>
          <w:sz w:val="24"/>
          <w:szCs w:val="28"/>
        </w:rPr>
        <w:t>服务方</w:t>
      </w:r>
      <w:r w:rsidR="00000000">
        <w:rPr>
          <w:sz w:val="24"/>
          <w:szCs w:val="28"/>
        </w:rPr>
        <w:t>必须具备</w:t>
      </w:r>
      <w:r w:rsidR="00000000">
        <w:rPr>
          <w:rFonts w:hint="eastAsia"/>
          <w:sz w:val="24"/>
          <w:szCs w:val="28"/>
        </w:rPr>
        <w:t>经专业培训合格的样本接收人员，</w:t>
      </w:r>
      <w:r w:rsidR="00000000">
        <w:rPr>
          <w:sz w:val="24"/>
          <w:szCs w:val="28"/>
        </w:rPr>
        <w:t>保证接收、送检标本运输过程的安全，保证标本的质量</w:t>
      </w:r>
      <w:r w:rsidR="00000000">
        <w:rPr>
          <w:rFonts w:hint="eastAsia"/>
          <w:sz w:val="24"/>
          <w:szCs w:val="28"/>
        </w:rPr>
        <w:t>；编制唯一识别的条码，通过接口软件进行信息化系统交互，提高传输效率，保证信息的准确性。</w:t>
      </w:r>
    </w:p>
    <w:p w14:paraId="34ED8E6E" w14:textId="05D3F597" w:rsidR="001944D9" w:rsidRDefault="002D0CCD">
      <w:pPr>
        <w:numPr>
          <w:ilvl w:val="0"/>
          <w:numId w:val="2"/>
        </w:numPr>
        <w:snapToGrid w:val="0"/>
        <w:spacing w:line="560" w:lineRule="exact"/>
        <w:ind w:left="0" w:firstLine="426"/>
        <w:rPr>
          <w:sz w:val="24"/>
          <w:szCs w:val="28"/>
        </w:rPr>
      </w:pPr>
      <w:r>
        <w:rPr>
          <w:sz w:val="24"/>
          <w:szCs w:val="28"/>
        </w:rPr>
        <w:t>服务方</w:t>
      </w:r>
      <w:r w:rsidR="00000000">
        <w:rPr>
          <w:sz w:val="24"/>
          <w:szCs w:val="28"/>
        </w:rPr>
        <w:t>必须具备</w:t>
      </w:r>
      <w:r w:rsidR="00000000">
        <w:rPr>
          <w:rFonts w:hint="eastAsia"/>
          <w:sz w:val="24"/>
          <w:szCs w:val="28"/>
        </w:rPr>
        <w:t>专门标本接收操作制度，接收人员严格按照相关制度进行作业，降低生物危害风险。提供符合样本运输及保存要求的标本接收箱作为接收、周转的标本存放工具。可保证冷藏、冷冻、常温三种温度的运输要求，</w:t>
      </w:r>
      <w:r w:rsidR="00000000">
        <w:rPr>
          <w:sz w:val="24"/>
          <w:szCs w:val="28"/>
        </w:rPr>
        <w:t>专线运送</w:t>
      </w:r>
      <w:r w:rsidR="00000000">
        <w:rPr>
          <w:rFonts w:hint="eastAsia"/>
          <w:sz w:val="24"/>
          <w:szCs w:val="28"/>
        </w:rPr>
        <w:t>，保证样本检测前的运输质量控制。</w:t>
      </w:r>
    </w:p>
    <w:p w14:paraId="187DE97B" w14:textId="2F815F00" w:rsidR="001944D9" w:rsidRDefault="002D0CCD">
      <w:pPr>
        <w:numPr>
          <w:ilvl w:val="0"/>
          <w:numId w:val="2"/>
        </w:numPr>
        <w:snapToGrid w:val="0"/>
        <w:spacing w:line="560" w:lineRule="exact"/>
        <w:ind w:left="0" w:firstLine="426"/>
        <w:rPr>
          <w:sz w:val="24"/>
          <w:szCs w:val="28"/>
        </w:rPr>
      </w:pPr>
      <w:r>
        <w:rPr>
          <w:sz w:val="24"/>
          <w:szCs w:val="28"/>
        </w:rPr>
        <w:t>服务方</w:t>
      </w:r>
      <w:r w:rsidR="00000000">
        <w:rPr>
          <w:sz w:val="24"/>
          <w:szCs w:val="28"/>
        </w:rPr>
        <w:t>提供上门接收标本的服务，时间为</w:t>
      </w:r>
      <w:r w:rsidR="00000000">
        <w:rPr>
          <w:sz w:val="24"/>
          <w:szCs w:val="28"/>
        </w:rPr>
        <w:t>8</w:t>
      </w:r>
      <w:r w:rsidR="00000000">
        <w:rPr>
          <w:sz w:val="24"/>
          <w:szCs w:val="28"/>
        </w:rPr>
        <w:t>：</w:t>
      </w:r>
      <w:r w:rsidR="00000000">
        <w:rPr>
          <w:sz w:val="24"/>
          <w:szCs w:val="28"/>
        </w:rPr>
        <w:t>30</w:t>
      </w:r>
      <w:r w:rsidR="00000000">
        <w:rPr>
          <w:sz w:val="24"/>
          <w:szCs w:val="28"/>
        </w:rPr>
        <w:t>至</w:t>
      </w:r>
      <w:r w:rsidR="00000000">
        <w:rPr>
          <w:sz w:val="24"/>
          <w:szCs w:val="28"/>
        </w:rPr>
        <w:t>17</w:t>
      </w:r>
      <w:r w:rsidR="00000000">
        <w:rPr>
          <w:sz w:val="24"/>
          <w:szCs w:val="28"/>
        </w:rPr>
        <w:t>：</w:t>
      </w:r>
      <w:r w:rsidR="00000000">
        <w:rPr>
          <w:rFonts w:hint="eastAsia"/>
          <w:sz w:val="24"/>
          <w:szCs w:val="28"/>
        </w:rPr>
        <w:t>0</w:t>
      </w:r>
      <w:r w:rsidR="00000000">
        <w:rPr>
          <w:sz w:val="24"/>
          <w:szCs w:val="28"/>
        </w:rPr>
        <w:t>0</w:t>
      </w:r>
      <w:r w:rsidR="00000000">
        <w:rPr>
          <w:sz w:val="24"/>
          <w:szCs w:val="28"/>
        </w:rPr>
        <w:t>。遇特殊标本可机动收取，逢节假日根据采购方临床工作安排，协商收集标本时间</w:t>
      </w:r>
      <w:r w:rsidR="00000000">
        <w:rPr>
          <w:rFonts w:hint="eastAsia"/>
          <w:sz w:val="24"/>
          <w:szCs w:val="28"/>
        </w:rPr>
        <w:t>。</w:t>
      </w:r>
    </w:p>
    <w:p w14:paraId="3172CD28" w14:textId="11263EDF" w:rsidR="001944D9" w:rsidRDefault="002D0CCD">
      <w:pPr>
        <w:numPr>
          <w:ilvl w:val="0"/>
          <w:numId w:val="2"/>
        </w:numPr>
        <w:snapToGrid w:val="0"/>
        <w:spacing w:line="560" w:lineRule="exact"/>
        <w:ind w:left="0" w:firstLine="426"/>
        <w:rPr>
          <w:sz w:val="24"/>
          <w:szCs w:val="28"/>
        </w:rPr>
      </w:pPr>
      <w:r>
        <w:rPr>
          <w:sz w:val="24"/>
          <w:szCs w:val="28"/>
        </w:rPr>
        <w:t>服务方</w:t>
      </w:r>
      <w:r w:rsidR="00000000">
        <w:rPr>
          <w:sz w:val="24"/>
          <w:szCs w:val="28"/>
        </w:rPr>
        <w:t>必须确保及时接收、送检标本和及时检验</w:t>
      </w:r>
      <w:r w:rsidR="00000000">
        <w:rPr>
          <w:rFonts w:hint="eastAsia"/>
          <w:sz w:val="24"/>
          <w:szCs w:val="28"/>
        </w:rPr>
        <w:t>，</w:t>
      </w:r>
      <w:r w:rsidR="00000000">
        <w:rPr>
          <w:sz w:val="24"/>
          <w:szCs w:val="28"/>
        </w:rPr>
        <w:t>标本不符合检验要求时，应及时通知采购人重新取样</w:t>
      </w:r>
      <w:r w:rsidR="00000000">
        <w:rPr>
          <w:rFonts w:hint="eastAsia"/>
          <w:sz w:val="24"/>
          <w:szCs w:val="28"/>
        </w:rPr>
        <w:t>。</w:t>
      </w:r>
    </w:p>
    <w:p w14:paraId="1C353739" w14:textId="0346A983" w:rsidR="001944D9" w:rsidRDefault="00000000">
      <w:pPr>
        <w:numPr>
          <w:ilvl w:val="0"/>
          <w:numId w:val="2"/>
        </w:numPr>
        <w:snapToGrid w:val="0"/>
        <w:spacing w:line="560" w:lineRule="exact"/>
        <w:ind w:left="0" w:firstLine="426"/>
        <w:rPr>
          <w:sz w:val="24"/>
          <w:szCs w:val="28"/>
        </w:rPr>
      </w:pPr>
      <w:r>
        <w:rPr>
          <w:sz w:val="24"/>
          <w:szCs w:val="28"/>
        </w:rPr>
        <w:t>采购方检验报告单必须由具备相应资质的检验人员进行检测及签发，上级医师复核</w:t>
      </w:r>
      <w:r>
        <w:rPr>
          <w:rFonts w:hint="eastAsia"/>
          <w:sz w:val="24"/>
          <w:szCs w:val="28"/>
        </w:rPr>
        <w:t>，</w:t>
      </w:r>
      <w:r>
        <w:rPr>
          <w:sz w:val="24"/>
          <w:szCs w:val="28"/>
        </w:rPr>
        <w:t>出现因检验过程中出现错误导致采购人医疗纠纷等不良后果，责任由</w:t>
      </w:r>
      <w:r w:rsidR="002D0CCD">
        <w:rPr>
          <w:rFonts w:hint="eastAsia"/>
          <w:sz w:val="24"/>
          <w:szCs w:val="28"/>
        </w:rPr>
        <w:t>服务方</w:t>
      </w:r>
      <w:r>
        <w:rPr>
          <w:sz w:val="24"/>
          <w:szCs w:val="28"/>
        </w:rPr>
        <w:t>承担</w:t>
      </w:r>
      <w:r>
        <w:rPr>
          <w:rFonts w:hint="eastAsia"/>
          <w:sz w:val="24"/>
          <w:szCs w:val="28"/>
        </w:rPr>
        <w:t>。</w:t>
      </w:r>
    </w:p>
    <w:p w14:paraId="40944852" w14:textId="77777777" w:rsidR="001944D9" w:rsidRDefault="00000000">
      <w:pPr>
        <w:numPr>
          <w:ilvl w:val="0"/>
          <w:numId w:val="2"/>
        </w:numPr>
        <w:snapToGrid w:val="0"/>
        <w:spacing w:line="560" w:lineRule="exact"/>
        <w:ind w:left="0" w:firstLine="426"/>
        <w:rPr>
          <w:sz w:val="24"/>
          <w:szCs w:val="28"/>
        </w:rPr>
      </w:pPr>
      <w:r>
        <w:rPr>
          <w:rFonts w:hint="eastAsia"/>
          <w:sz w:val="24"/>
          <w:szCs w:val="28"/>
        </w:rPr>
        <w:t>服务方根据院方需要进行信息系统对接，对接费由服务方承担。</w:t>
      </w:r>
    </w:p>
    <w:p w14:paraId="13A737A0" w14:textId="77777777" w:rsidR="001944D9" w:rsidRDefault="00000000">
      <w:pPr>
        <w:numPr>
          <w:ilvl w:val="0"/>
          <w:numId w:val="2"/>
        </w:numPr>
        <w:snapToGrid w:val="0"/>
        <w:spacing w:line="560" w:lineRule="exact"/>
        <w:ind w:left="0" w:firstLine="426"/>
        <w:rPr>
          <w:sz w:val="24"/>
          <w:szCs w:val="28"/>
        </w:rPr>
      </w:pPr>
      <w:r>
        <w:rPr>
          <w:rFonts w:hint="eastAsia"/>
          <w:sz w:val="24"/>
          <w:szCs w:val="28"/>
        </w:rPr>
        <w:lastRenderedPageBreak/>
        <w:t>服务方根据临床情况，提供样本免费复查。</w:t>
      </w:r>
    </w:p>
    <w:p w14:paraId="110DB3B1" w14:textId="77777777" w:rsidR="001944D9" w:rsidRDefault="00000000">
      <w:pPr>
        <w:numPr>
          <w:ilvl w:val="0"/>
          <w:numId w:val="2"/>
        </w:numPr>
        <w:snapToGrid w:val="0"/>
        <w:spacing w:line="560" w:lineRule="exact"/>
        <w:ind w:left="0" w:firstLine="426"/>
        <w:rPr>
          <w:sz w:val="24"/>
          <w:szCs w:val="28"/>
        </w:rPr>
      </w:pPr>
      <w:r>
        <w:rPr>
          <w:rFonts w:hint="eastAsia"/>
          <w:sz w:val="24"/>
          <w:szCs w:val="28"/>
        </w:rPr>
        <w:t>服务方协助院方科室</w:t>
      </w:r>
      <w:r>
        <w:rPr>
          <w:rFonts w:hint="eastAsia"/>
          <w:sz w:val="24"/>
          <w:szCs w:val="28"/>
        </w:rPr>
        <w:t>(</w:t>
      </w:r>
      <w:r>
        <w:rPr>
          <w:rFonts w:hint="eastAsia"/>
          <w:sz w:val="24"/>
          <w:szCs w:val="28"/>
        </w:rPr>
        <w:t>生殖科</w:t>
      </w:r>
      <w:r>
        <w:rPr>
          <w:rFonts w:hint="eastAsia"/>
          <w:sz w:val="24"/>
          <w:szCs w:val="28"/>
        </w:rPr>
        <w:t>)</w:t>
      </w:r>
      <w:r>
        <w:rPr>
          <w:rFonts w:hint="eastAsia"/>
          <w:sz w:val="24"/>
          <w:szCs w:val="28"/>
        </w:rPr>
        <w:t>开展本项目相关科研，协助提供相关原始数据。</w:t>
      </w:r>
    </w:p>
    <w:p w14:paraId="55B35A7A" w14:textId="77777777" w:rsidR="001944D9" w:rsidRDefault="00000000">
      <w:pPr>
        <w:numPr>
          <w:ilvl w:val="0"/>
          <w:numId w:val="1"/>
        </w:numPr>
        <w:snapToGrid w:val="0"/>
        <w:spacing w:line="560" w:lineRule="exact"/>
        <w:ind w:left="210" w:firstLine="422"/>
        <w:outlineLvl w:val="2"/>
        <w:rPr>
          <w:b/>
          <w:bCs/>
          <w:sz w:val="24"/>
          <w:szCs w:val="28"/>
        </w:rPr>
      </w:pPr>
      <w:r>
        <w:rPr>
          <w:rFonts w:hint="eastAsia"/>
          <w:b/>
          <w:bCs/>
          <w:sz w:val="24"/>
          <w:szCs w:val="28"/>
        </w:rPr>
        <w:t>结果反馈：</w:t>
      </w:r>
    </w:p>
    <w:p w14:paraId="5CA2D79B" w14:textId="77777777" w:rsidR="001944D9" w:rsidRDefault="00000000">
      <w:pPr>
        <w:numPr>
          <w:ilvl w:val="0"/>
          <w:numId w:val="3"/>
        </w:numPr>
        <w:snapToGrid w:val="0"/>
        <w:spacing w:line="560" w:lineRule="exact"/>
        <w:ind w:left="210" w:firstLine="300"/>
        <w:rPr>
          <w:sz w:val="24"/>
          <w:szCs w:val="28"/>
        </w:rPr>
      </w:pPr>
      <w:r>
        <w:rPr>
          <w:rFonts w:hint="eastAsia"/>
          <w:sz w:val="24"/>
          <w:szCs w:val="28"/>
        </w:rPr>
        <w:t>能保证检验结果实时网络传送，实现实验室数据的汇总、储存、传输功能，保证患者信息及试验数据结果的信息安全性。</w:t>
      </w:r>
    </w:p>
    <w:p w14:paraId="6E36349D" w14:textId="166CB2B3" w:rsidR="001944D9" w:rsidRDefault="00000000">
      <w:pPr>
        <w:numPr>
          <w:ilvl w:val="0"/>
          <w:numId w:val="3"/>
        </w:numPr>
        <w:snapToGrid w:val="0"/>
        <w:spacing w:line="560" w:lineRule="exact"/>
        <w:ind w:left="210" w:firstLine="300"/>
        <w:rPr>
          <w:sz w:val="24"/>
          <w:szCs w:val="28"/>
        </w:rPr>
      </w:pPr>
      <w:r>
        <w:rPr>
          <w:rFonts w:hint="eastAsia"/>
          <w:sz w:val="24"/>
          <w:szCs w:val="28"/>
        </w:rPr>
        <w:t>可追溯性：</w:t>
      </w:r>
      <w:r w:rsidR="002D0CCD">
        <w:rPr>
          <w:rFonts w:hint="eastAsia"/>
          <w:sz w:val="24"/>
          <w:szCs w:val="28"/>
        </w:rPr>
        <w:t>服务方</w:t>
      </w:r>
      <w:r>
        <w:rPr>
          <w:rFonts w:hint="eastAsia"/>
          <w:sz w:val="24"/>
          <w:szCs w:val="28"/>
        </w:rPr>
        <w:t>须保证病人的资料的准确性和检验结果的及时性</w:t>
      </w:r>
      <w:r>
        <w:rPr>
          <w:rFonts w:hint="eastAsia"/>
          <w:sz w:val="24"/>
          <w:szCs w:val="28"/>
        </w:rPr>
        <w:t>,</w:t>
      </w:r>
      <w:r>
        <w:rPr>
          <w:rFonts w:hint="eastAsia"/>
          <w:sz w:val="24"/>
          <w:szCs w:val="28"/>
        </w:rPr>
        <w:t>剩余样本至少保存至采购方审核结束，医院医务人员可随时调取实验的原始记录，必要时</w:t>
      </w:r>
      <w:r w:rsidR="002D0CCD">
        <w:rPr>
          <w:rFonts w:hint="eastAsia"/>
          <w:sz w:val="24"/>
          <w:szCs w:val="28"/>
        </w:rPr>
        <w:t>服务方</w:t>
      </w:r>
      <w:r>
        <w:rPr>
          <w:rFonts w:hint="eastAsia"/>
          <w:sz w:val="24"/>
          <w:szCs w:val="28"/>
        </w:rPr>
        <w:t>可提供相应的技术支持。</w:t>
      </w:r>
    </w:p>
    <w:p w14:paraId="308D6D09" w14:textId="63102EA1" w:rsidR="001944D9" w:rsidRDefault="00000000">
      <w:pPr>
        <w:numPr>
          <w:ilvl w:val="0"/>
          <w:numId w:val="3"/>
        </w:numPr>
        <w:spacing w:line="360" w:lineRule="auto"/>
        <w:ind w:left="210" w:firstLine="300"/>
        <w:rPr>
          <w:sz w:val="24"/>
          <w:szCs w:val="28"/>
        </w:rPr>
      </w:pPr>
      <w:bookmarkStart w:id="3" w:name="_Toc3709"/>
      <w:r>
        <w:rPr>
          <w:rFonts w:hint="eastAsia"/>
          <w:sz w:val="24"/>
          <w:szCs w:val="28"/>
        </w:rPr>
        <w:t>报告时间：</w:t>
      </w:r>
      <w:r w:rsidR="002D0CCD">
        <w:rPr>
          <w:rFonts w:hint="eastAsia"/>
          <w:sz w:val="24"/>
          <w:szCs w:val="28"/>
        </w:rPr>
        <w:t>服务方</w:t>
      </w:r>
      <w:r>
        <w:rPr>
          <w:rFonts w:hint="eastAsia"/>
          <w:sz w:val="24"/>
          <w:szCs w:val="28"/>
        </w:rPr>
        <w:t>接收样本后在规定时间内（详见下文技术参数）将实验原始数据及初步分析结果反馈至采购方，进行再次分析审核，并协助对接完成报告发放。</w:t>
      </w:r>
    </w:p>
    <w:p w14:paraId="3C9CD1CE" w14:textId="77777777" w:rsidR="001944D9" w:rsidRDefault="00000000">
      <w:pPr>
        <w:keepNext/>
        <w:keepLines/>
        <w:numPr>
          <w:ilvl w:val="2"/>
          <w:numId w:val="0"/>
        </w:numPr>
        <w:snapToGrid w:val="0"/>
        <w:spacing w:line="560" w:lineRule="exact"/>
        <w:ind w:firstLineChars="151" w:firstLine="424"/>
        <w:outlineLvl w:val="2"/>
        <w:rPr>
          <w:rFonts w:ascii="宋体" w:hAnsi="宋体" w:cs="宋体" w:hint="eastAsia"/>
          <w:b/>
          <w:bCs/>
          <w:sz w:val="28"/>
          <w:szCs w:val="28"/>
        </w:rPr>
      </w:pPr>
      <w:r>
        <w:rPr>
          <w:rFonts w:ascii="宋体" w:hAnsi="宋体" w:cs="宋体" w:hint="eastAsia"/>
          <w:b/>
          <w:bCs/>
          <w:sz w:val="28"/>
          <w:szCs w:val="28"/>
        </w:rPr>
        <w:t>四、项目检测技术参数</w:t>
      </w:r>
      <w:bookmarkEnd w:id="3"/>
    </w:p>
    <w:p w14:paraId="67299603" w14:textId="77777777" w:rsidR="001944D9" w:rsidRDefault="00000000">
      <w:pPr>
        <w:keepNext/>
        <w:keepLines/>
        <w:numPr>
          <w:ilvl w:val="0"/>
          <w:numId w:val="4"/>
        </w:numPr>
        <w:snapToGrid w:val="0"/>
        <w:spacing w:line="560" w:lineRule="exact"/>
        <w:ind w:left="0" w:firstLineChars="163" w:firstLine="425"/>
        <w:jc w:val="left"/>
        <w:outlineLvl w:val="3"/>
        <w:rPr>
          <w:rFonts w:ascii="宋体" w:hAnsi="宋体" w:cs="宋体" w:hint="eastAsia"/>
          <w:b/>
          <w:bCs/>
          <w:sz w:val="26"/>
          <w:szCs w:val="26"/>
        </w:rPr>
      </w:pPr>
      <w:r>
        <w:rPr>
          <w:rFonts w:ascii="宋体" w:hAnsi="宋体" w:cs="宋体" w:hint="eastAsia"/>
          <w:b/>
          <w:bCs/>
          <w:sz w:val="26"/>
          <w:szCs w:val="26"/>
        </w:rPr>
        <w:t>采购项目基本要求：</w:t>
      </w:r>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31"/>
        <w:gridCol w:w="1559"/>
        <w:gridCol w:w="2410"/>
        <w:gridCol w:w="1843"/>
      </w:tblGrid>
      <w:tr w:rsidR="001944D9" w14:paraId="0870E5F0" w14:textId="77777777" w:rsidTr="00C1049F">
        <w:tc>
          <w:tcPr>
            <w:tcW w:w="2410" w:type="dxa"/>
            <w:vAlign w:val="center"/>
          </w:tcPr>
          <w:p w14:paraId="416CEA8D" w14:textId="77777777" w:rsidR="001944D9" w:rsidRDefault="00000000">
            <w:pPr>
              <w:snapToGrid w:val="0"/>
              <w:spacing w:line="560" w:lineRule="exact"/>
              <w:jc w:val="center"/>
            </w:pPr>
            <w:r>
              <w:rPr>
                <w:rFonts w:hint="eastAsia"/>
              </w:rPr>
              <w:t>项目名称</w:t>
            </w:r>
          </w:p>
        </w:tc>
        <w:tc>
          <w:tcPr>
            <w:tcW w:w="1531" w:type="dxa"/>
            <w:vAlign w:val="center"/>
          </w:tcPr>
          <w:p w14:paraId="0A6EE790" w14:textId="77777777" w:rsidR="001944D9" w:rsidRDefault="00000000">
            <w:pPr>
              <w:snapToGrid w:val="0"/>
              <w:spacing w:line="560" w:lineRule="exact"/>
              <w:jc w:val="center"/>
            </w:pPr>
            <w:r>
              <w:rPr>
                <w:rFonts w:hint="eastAsia"/>
              </w:rPr>
              <w:t>检测方法</w:t>
            </w:r>
          </w:p>
        </w:tc>
        <w:tc>
          <w:tcPr>
            <w:tcW w:w="1559" w:type="dxa"/>
            <w:vAlign w:val="center"/>
          </w:tcPr>
          <w:p w14:paraId="5BB62599" w14:textId="77777777" w:rsidR="001944D9" w:rsidRDefault="00000000">
            <w:pPr>
              <w:snapToGrid w:val="0"/>
              <w:spacing w:line="560" w:lineRule="exact"/>
              <w:jc w:val="center"/>
            </w:pPr>
            <w:r>
              <w:rPr>
                <w:rFonts w:hint="eastAsia"/>
              </w:rPr>
              <w:t>标本类型</w:t>
            </w:r>
          </w:p>
        </w:tc>
        <w:tc>
          <w:tcPr>
            <w:tcW w:w="2410" w:type="dxa"/>
            <w:vAlign w:val="center"/>
          </w:tcPr>
          <w:p w14:paraId="75CD57D0" w14:textId="77777777" w:rsidR="001944D9" w:rsidRDefault="00000000">
            <w:pPr>
              <w:snapToGrid w:val="0"/>
              <w:spacing w:line="560" w:lineRule="exact"/>
              <w:jc w:val="center"/>
            </w:pPr>
            <w:r>
              <w:rPr>
                <w:rFonts w:hint="eastAsia"/>
              </w:rPr>
              <w:t>采集样本量</w:t>
            </w:r>
          </w:p>
        </w:tc>
        <w:tc>
          <w:tcPr>
            <w:tcW w:w="1843" w:type="dxa"/>
            <w:vAlign w:val="center"/>
          </w:tcPr>
          <w:p w14:paraId="61AEC2B8" w14:textId="77777777" w:rsidR="001944D9" w:rsidRDefault="00000000">
            <w:pPr>
              <w:snapToGrid w:val="0"/>
              <w:spacing w:line="560" w:lineRule="exact"/>
              <w:jc w:val="center"/>
            </w:pPr>
            <w:r>
              <w:rPr>
                <w:rFonts w:hint="eastAsia"/>
              </w:rPr>
              <w:t>报告时间</w:t>
            </w:r>
          </w:p>
        </w:tc>
      </w:tr>
      <w:tr w:rsidR="001944D9" w14:paraId="3BAF8DFF" w14:textId="77777777" w:rsidTr="00C1049F">
        <w:tc>
          <w:tcPr>
            <w:tcW w:w="2410" w:type="dxa"/>
            <w:vAlign w:val="center"/>
          </w:tcPr>
          <w:p w14:paraId="6E31DA89" w14:textId="77777777" w:rsidR="001944D9" w:rsidRDefault="00000000" w:rsidP="00A559B8">
            <w:pPr>
              <w:snapToGrid w:val="0"/>
              <w:spacing w:line="560" w:lineRule="exact"/>
            </w:pPr>
            <w:r>
              <w:t>子宫内膜容受性检测</w:t>
            </w:r>
          </w:p>
        </w:tc>
        <w:tc>
          <w:tcPr>
            <w:tcW w:w="1531" w:type="dxa"/>
            <w:vAlign w:val="center"/>
          </w:tcPr>
          <w:p w14:paraId="0999BC60" w14:textId="4CA51058" w:rsidR="001944D9" w:rsidRDefault="00000000" w:rsidP="00C1049F">
            <w:pPr>
              <w:snapToGrid w:val="0"/>
              <w:spacing w:line="560" w:lineRule="exact"/>
            </w:pPr>
            <w:r>
              <w:t>RNA-seq</w:t>
            </w:r>
          </w:p>
        </w:tc>
        <w:tc>
          <w:tcPr>
            <w:tcW w:w="1559" w:type="dxa"/>
            <w:vAlign w:val="center"/>
          </w:tcPr>
          <w:p w14:paraId="69DC5310" w14:textId="77777777" w:rsidR="001944D9" w:rsidRDefault="00000000" w:rsidP="00C1049F">
            <w:pPr>
              <w:snapToGrid w:val="0"/>
              <w:spacing w:line="560" w:lineRule="exact"/>
            </w:pPr>
            <w:r>
              <w:rPr>
                <w:rFonts w:hint="eastAsia"/>
              </w:rPr>
              <w:t>子宫内膜组织</w:t>
            </w:r>
          </w:p>
        </w:tc>
        <w:tc>
          <w:tcPr>
            <w:tcW w:w="2410" w:type="dxa"/>
            <w:vAlign w:val="center"/>
          </w:tcPr>
          <w:p w14:paraId="446B82C0" w14:textId="77777777" w:rsidR="001944D9" w:rsidRDefault="00000000" w:rsidP="00A559B8">
            <w:pPr>
              <w:snapToGrid w:val="0"/>
              <w:spacing w:line="560" w:lineRule="exact"/>
            </w:pPr>
            <w:r>
              <w:rPr>
                <w:rFonts w:hint="eastAsia"/>
              </w:rPr>
              <w:t>2mm*2 mm *2 mm</w:t>
            </w:r>
            <w:r>
              <w:rPr>
                <w:rFonts w:hint="eastAsia"/>
              </w:rPr>
              <w:t>大小组织</w:t>
            </w:r>
          </w:p>
        </w:tc>
        <w:tc>
          <w:tcPr>
            <w:tcW w:w="1843" w:type="dxa"/>
            <w:vAlign w:val="center"/>
          </w:tcPr>
          <w:p w14:paraId="6B83D5D7" w14:textId="77777777" w:rsidR="001944D9" w:rsidRDefault="00000000" w:rsidP="00A559B8">
            <w:pPr>
              <w:snapToGrid w:val="0"/>
              <w:spacing w:line="560" w:lineRule="exact"/>
            </w:pPr>
            <w:r>
              <w:rPr>
                <w:rFonts w:hint="eastAsia"/>
              </w:rPr>
              <w:t>≤</w:t>
            </w:r>
            <w:r>
              <w:rPr>
                <w:rFonts w:hint="eastAsia"/>
              </w:rPr>
              <w:t>14</w:t>
            </w:r>
            <w:r>
              <w:rPr>
                <w:rFonts w:hint="eastAsia"/>
              </w:rPr>
              <w:t>个自然日</w:t>
            </w:r>
          </w:p>
        </w:tc>
      </w:tr>
      <w:tr w:rsidR="001944D9" w14:paraId="77E8227F" w14:textId="77777777" w:rsidTr="00C1049F">
        <w:tc>
          <w:tcPr>
            <w:tcW w:w="2410" w:type="dxa"/>
            <w:vAlign w:val="center"/>
          </w:tcPr>
          <w:p w14:paraId="58E730E6" w14:textId="77777777" w:rsidR="001944D9" w:rsidRDefault="00000000" w:rsidP="00A559B8">
            <w:pPr>
              <w:snapToGrid w:val="0"/>
              <w:spacing w:line="560" w:lineRule="exact"/>
            </w:pPr>
            <w:r w:rsidRPr="00C1049F">
              <w:rPr>
                <w:rFonts w:hint="eastAsia"/>
              </w:rPr>
              <w:t>子宫内膜微生物检测</w:t>
            </w:r>
          </w:p>
        </w:tc>
        <w:tc>
          <w:tcPr>
            <w:tcW w:w="1531" w:type="dxa"/>
            <w:vAlign w:val="center"/>
          </w:tcPr>
          <w:p w14:paraId="4E7AA386" w14:textId="7370DB01" w:rsidR="001944D9" w:rsidRDefault="00000000" w:rsidP="00C1049F">
            <w:pPr>
              <w:snapToGrid w:val="0"/>
              <w:spacing w:line="560" w:lineRule="exact"/>
            </w:pPr>
            <w:r>
              <w:t>16S rRNA</w:t>
            </w:r>
          </w:p>
        </w:tc>
        <w:tc>
          <w:tcPr>
            <w:tcW w:w="1559" w:type="dxa"/>
            <w:vAlign w:val="center"/>
          </w:tcPr>
          <w:p w14:paraId="51E0387A" w14:textId="77777777" w:rsidR="001944D9" w:rsidRDefault="00000000" w:rsidP="00C1049F">
            <w:pPr>
              <w:snapToGrid w:val="0"/>
              <w:spacing w:line="560" w:lineRule="exact"/>
            </w:pPr>
            <w:r>
              <w:rPr>
                <w:rFonts w:hint="eastAsia"/>
              </w:rPr>
              <w:t>子宫内膜组织</w:t>
            </w:r>
          </w:p>
        </w:tc>
        <w:tc>
          <w:tcPr>
            <w:tcW w:w="2410" w:type="dxa"/>
            <w:vAlign w:val="center"/>
          </w:tcPr>
          <w:p w14:paraId="21E37045" w14:textId="77777777" w:rsidR="001944D9" w:rsidRDefault="00000000" w:rsidP="00A559B8">
            <w:pPr>
              <w:snapToGrid w:val="0"/>
              <w:spacing w:line="560" w:lineRule="exact"/>
            </w:pPr>
            <w:r>
              <w:rPr>
                <w:rFonts w:hint="eastAsia"/>
              </w:rPr>
              <w:t>2mm*2 mm *2 mm</w:t>
            </w:r>
            <w:r>
              <w:rPr>
                <w:rFonts w:hint="eastAsia"/>
              </w:rPr>
              <w:t>大小组织</w:t>
            </w:r>
          </w:p>
        </w:tc>
        <w:tc>
          <w:tcPr>
            <w:tcW w:w="1843" w:type="dxa"/>
            <w:vAlign w:val="center"/>
          </w:tcPr>
          <w:p w14:paraId="2D56D9A4" w14:textId="77777777" w:rsidR="001944D9" w:rsidRDefault="00000000" w:rsidP="00A559B8">
            <w:pPr>
              <w:snapToGrid w:val="0"/>
              <w:spacing w:line="560" w:lineRule="exact"/>
            </w:pPr>
            <w:r>
              <w:rPr>
                <w:rFonts w:hint="eastAsia"/>
              </w:rPr>
              <w:t>≤</w:t>
            </w:r>
            <w:r>
              <w:rPr>
                <w:rFonts w:hint="eastAsia"/>
              </w:rPr>
              <w:t>14</w:t>
            </w:r>
            <w:r>
              <w:rPr>
                <w:rFonts w:hint="eastAsia"/>
              </w:rPr>
              <w:t>个自然日</w:t>
            </w:r>
          </w:p>
        </w:tc>
      </w:tr>
    </w:tbl>
    <w:p w14:paraId="1F804BA3" w14:textId="77777777" w:rsidR="001944D9" w:rsidRDefault="00000000">
      <w:pPr>
        <w:keepNext/>
        <w:keepLines/>
        <w:numPr>
          <w:ilvl w:val="0"/>
          <w:numId w:val="4"/>
        </w:numPr>
        <w:snapToGrid w:val="0"/>
        <w:spacing w:line="560" w:lineRule="exact"/>
        <w:ind w:left="0" w:firstLineChars="163" w:firstLine="425"/>
        <w:jc w:val="left"/>
        <w:outlineLvl w:val="3"/>
        <w:rPr>
          <w:rFonts w:ascii="Arial" w:eastAsia="Arial" w:hAnsi="Arial" w:cs="Arial"/>
          <w:b/>
          <w:bCs/>
          <w:sz w:val="26"/>
          <w:szCs w:val="26"/>
        </w:rPr>
      </w:pPr>
      <w:r>
        <w:rPr>
          <w:rFonts w:ascii="宋体" w:hAnsi="宋体" w:cs="宋体" w:hint="eastAsia"/>
          <w:b/>
          <w:bCs/>
          <w:sz w:val="26"/>
          <w:szCs w:val="26"/>
        </w:rPr>
        <w:t>技术参数要求：</w:t>
      </w:r>
    </w:p>
    <w:p w14:paraId="17E27C77" w14:textId="77777777" w:rsidR="001944D9" w:rsidRDefault="00000000">
      <w:pPr>
        <w:snapToGrid w:val="0"/>
        <w:spacing w:line="560" w:lineRule="exact"/>
        <w:ind w:firstLine="422"/>
        <w:rPr>
          <w:b/>
          <w:bCs/>
          <w:sz w:val="24"/>
          <w:szCs w:val="24"/>
        </w:rPr>
      </w:pPr>
      <w:r>
        <w:rPr>
          <w:rFonts w:hint="eastAsia"/>
          <w:b/>
          <w:bCs/>
          <w:sz w:val="24"/>
          <w:szCs w:val="24"/>
        </w:rPr>
        <w:t>1.</w:t>
      </w:r>
      <w:r>
        <w:rPr>
          <w:b/>
          <w:bCs/>
          <w:sz w:val="24"/>
          <w:szCs w:val="24"/>
        </w:rPr>
        <w:t xml:space="preserve"> </w:t>
      </w:r>
      <w:r>
        <w:rPr>
          <w:b/>
          <w:bCs/>
          <w:sz w:val="24"/>
          <w:szCs w:val="24"/>
        </w:rPr>
        <w:t>子宫内膜容受性检测</w:t>
      </w:r>
    </w:p>
    <w:p w14:paraId="66CDA94F" w14:textId="77777777" w:rsidR="001944D9" w:rsidRDefault="00000000">
      <w:pPr>
        <w:snapToGrid w:val="0"/>
        <w:spacing w:line="560" w:lineRule="exact"/>
        <w:ind w:firstLine="426"/>
        <w:rPr>
          <w:sz w:val="24"/>
          <w:szCs w:val="24"/>
        </w:rPr>
      </w:pPr>
      <w:r>
        <w:rPr>
          <w:rFonts w:hint="eastAsia"/>
          <w:sz w:val="24"/>
          <w:szCs w:val="24"/>
        </w:rPr>
        <w:t>1.1</w:t>
      </w:r>
      <w:r>
        <w:rPr>
          <w:rFonts w:hint="eastAsia"/>
          <w:sz w:val="24"/>
          <w:szCs w:val="24"/>
        </w:rPr>
        <w:t>检测内容：</w:t>
      </w:r>
      <w:r>
        <w:rPr>
          <w:sz w:val="24"/>
          <w:szCs w:val="24"/>
        </w:rPr>
        <w:t>基于</w:t>
      </w:r>
      <w:r>
        <w:rPr>
          <w:sz w:val="24"/>
          <w:szCs w:val="24"/>
        </w:rPr>
        <w:t>RNA-seq</w:t>
      </w:r>
      <w:r>
        <w:rPr>
          <w:sz w:val="24"/>
          <w:szCs w:val="24"/>
        </w:rPr>
        <w:t>的子宫内膜容受性检测，结合</w:t>
      </w:r>
      <w:r>
        <w:rPr>
          <w:sz w:val="24"/>
          <w:szCs w:val="24"/>
        </w:rPr>
        <w:t>AI</w:t>
      </w:r>
      <w:r>
        <w:rPr>
          <w:sz w:val="24"/>
          <w:szCs w:val="24"/>
        </w:rPr>
        <w:t>机器学习的大数据分析方法，准确判断胚胎最佳的移植时期，</w:t>
      </w:r>
      <w:r>
        <w:rPr>
          <w:rFonts w:hint="eastAsia"/>
          <w:sz w:val="24"/>
          <w:szCs w:val="24"/>
        </w:rPr>
        <w:t>并利用基于</w:t>
      </w:r>
      <w:r>
        <w:rPr>
          <w:sz w:val="24"/>
          <w:szCs w:val="24"/>
        </w:rPr>
        <w:t>RNA</w:t>
      </w:r>
      <w:r>
        <w:rPr>
          <w:sz w:val="24"/>
          <w:szCs w:val="24"/>
        </w:rPr>
        <w:t>提取</w:t>
      </w:r>
      <w:r>
        <w:rPr>
          <w:rFonts w:hint="eastAsia"/>
          <w:sz w:val="24"/>
          <w:szCs w:val="24"/>
        </w:rPr>
        <w:t>的</w:t>
      </w:r>
      <w:r>
        <w:rPr>
          <w:sz w:val="24"/>
          <w:szCs w:val="24"/>
        </w:rPr>
        <w:t>16s rRNA</w:t>
      </w:r>
      <w:r>
        <w:rPr>
          <w:sz w:val="24"/>
          <w:szCs w:val="24"/>
        </w:rPr>
        <w:t>高通量测序方法评估子宫内膜微生态</w:t>
      </w:r>
      <w:r>
        <w:rPr>
          <w:rFonts w:hint="eastAsia"/>
          <w:sz w:val="24"/>
          <w:szCs w:val="24"/>
        </w:rPr>
        <w:t>，</w:t>
      </w:r>
      <w:r>
        <w:rPr>
          <w:sz w:val="24"/>
          <w:szCs w:val="24"/>
        </w:rPr>
        <w:t>指导</w:t>
      </w:r>
      <w:r>
        <w:rPr>
          <w:rFonts w:hint="eastAsia"/>
          <w:sz w:val="24"/>
          <w:szCs w:val="24"/>
        </w:rPr>
        <w:t>临床诊疗</w:t>
      </w:r>
      <w:r>
        <w:rPr>
          <w:sz w:val="24"/>
          <w:szCs w:val="24"/>
        </w:rPr>
        <w:t>，从而提</w:t>
      </w:r>
      <w:r>
        <w:rPr>
          <w:rFonts w:hint="eastAsia"/>
          <w:sz w:val="24"/>
          <w:szCs w:val="24"/>
        </w:rPr>
        <w:t>高胚胎</w:t>
      </w:r>
      <w:r>
        <w:rPr>
          <w:sz w:val="24"/>
          <w:szCs w:val="24"/>
        </w:rPr>
        <w:t>移植成功率。</w:t>
      </w:r>
    </w:p>
    <w:p w14:paraId="7AE531DC" w14:textId="77777777" w:rsidR="001944D9" w:rsidRDefault="00000000">
      <w:pPr>
        <w:snapToGrid w:val="0"/>
        <w:spacing w:line="560" w:lineRule="exact"/>
        <w:ind w:firstLine="426"/>
        <w:rPr>
          <w:sz w:val="24"/>
          <w:szCs w:val="24"/>
        </w:rPr>
      </w:pPr>
      <w:r>
        <w:rPr>
          <w:rFonts w:hint="eastAsia"/>
          <w:sz w:val="24"/>
          <w:szCs w:val="24"/>
        </w:rPr>
        <w:t>1.2</w:t>
      </w:r>
      <w:r>
        <w:rPr>
          <w:rFonts w:hint="eastAsia"/>
          <w:sz w:val="24"/>
          <w:szCs w:val="24"/>
        </w:rPr>
        <w:t>样本类型：</w:t>
      </w:r>
      <w:r>
        <w:rPr>
          <w:rFonts w:hint="eastAsia"/>
          <w:sz w:val="24"/>
          <w:szCs w:val="24"/>
        </w:rPr>
        <w:t>2mm*2 mm *2 mm</w:t>
      </w:r>
      <w:r>
        <w:rPr>
          <w:rFonts w:hint="eastAsia"/>
          <w:sz w:val="24"/>
          <w:szCs w:val="24"/>
        </w:rPr>
        <w:t>大小子宫内膜组织</w:t>
      </w:r>
    </w:p>
    <w:p w14:paraId="45B6AFEB" w14:textId="4B8EA9CD" w:rsidR="001944D9" w:rsidRDefault="00000000">
      <w:pPr>
        <w:snapToGrid w:val="0"/>
        <w:spacing w:line="560" w:lineRule="exact"/>
        <w:ind w:firstLine="426"/>
        <w:rPr>
          <w:sz w:val="24"/>
          <w:szCs w:val="24"/>
        </w:rPr>
      </w:pPr>
      <w:r>
        <w:rPr>
          <w:rFonts w:hint="eastAsia"/>
          <w:sz w:val="24"/>
          <w:szCs w:val="24"/>
        </w:rPr>
        <w:lastRenderedPageBreak/>
        <w:t>1.3</w:t>
      </w:r>
      <w:r>
        <w:rPr>
          <w:rFonts w:hint="eastAsia"/>
          <w:sz w:val="24"/>
          <w:szCs w:val="24"/>
        </w:rPr>
        <w:t>检测方法：</w:t>
      </w:r>
      <w:r>
        <w:rPr>
          <w:sz w:val="24"/>
          <w:szCs w:val="24"/>
        </w:rPr>
        <w:t>RNA-seq</w:t>
      </w:r>
      <w:r>
        <w:rPr>
          <w:rFonts w:hint="eastAsia"/>
          <w:sz w:val="24"/>
          <w:szCs w:val="24"/>
        </w:rPr>
        <w:t>+16srRNA</w:t>
      </w:r>
    </w:p>
    <w:p w14:paraId="0C87B2E6" w14:textId="77777777" w:rsidR="001944D9" w:rsidRDefault="00000000">
      <w:pPr>
        <w:snapToGrid w:val="0"/>
        <w:spacing w:line="560" w:lineRule="exact"/>
        <w:ind w:firstLine="426"/>
        <w:rPr>
          <w:sz w:val="24"/>
          <w:szCs w:val="24"/>
        </w:rPr>
      </w:pPr>
      <w:r>
        <w:rPr>
          <w:rFonts w:hint="eastAsia"/>
          <w:sz w:val="24"/>
          <w:szCs w:val="24"/>
        </w:rPr>
        <w:t>1.4</w:t>
      </w:r>
      <w:r>
        <w:rPr>
          <w:rFonts w:hint="eastAsia"/>
          <w:sz w:val="24"/>
          <w:szCs w:val="24"/>
        </w:rPr>
        <w:t>产品性能：</w:t>
      </w:r>
    </w:p>
    <w:p w14:paraId="4CE6E3F1"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构建子宫内膜容受性分析模型的样本来自中国女性，数据符合中国女性人群特征，结果准确可靠；</w:t>
      </w:r>
    </w:p>
    <w:p w14:paraId="50C36BD7"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检测方法具备拓展性，可适用于多种样本类型如内膜组织样本、宫腔液等样本类型；</w:t>
      </w:r>
    </w:p>
    <w:p w14:paraId="740D0865"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可以评估检测样本的容受状态，提供</w:t>
      </w:r>
      <w:proofErr w:type="gramStart"/>
      <w:r>
        <w:rPr>
          <w:rFonts w:hint="eastAsia"/>
          <w:sz w:val="24"/>
          <w:szCs w:val="24"/>
        </w:rPr>
        <w:t>最佳容受</w:t>
      </w:r>
      <w:proofErr w:type="gramEnd"/>
      <w:r>
        <w:rPr>
          <w:rFonts w:hint="eastAsia"/>
          <w:sz w:val="24"/>
          <w:szCs w:val="24"/>
        </w:rPr>
        <w:t>时间，</w:t>
      </w:r>
      <w:proofErr w:type="gramStart"/>
      <w:r>
        <w:rPr>
          <w:sz w:val="24"/>
          <w:szCs w:val="24"/>
        </w:rPr>
        <w:t>最佳容受</w:t>
      </w:r>
      <w:proofErr w:type="gramEnd"/>
      <w:r>
        <w:rPr>
          <w:sz w:val="24"/>
          <w:szCs w:val="24"/>
        </w:rPr>
        <w:t>时间可精准至</w:t>
      </w:r>
      <w:r>
        <w:rPr>
          <w:sz w:val="24"/>
          <w:szCs w:val="24"/>
        </w:rPr>
        <w:t>1</w:t>
      </w:r>
      <w:r>
        <w:rPr>
          <w:sz w:val="24"/>
          <w:szCs w:val="24"/>
        </w:rPr>
        <w:t>小时</w:t>
      </w:r>
      <w:r>
        <w:rPr>
          <w:rFonts w:hint="eastAsia"/>
          <w:sz w:val="24"/>
          <w:szCs w:val="24"/>
        </w:rPr>
        <w:t>，并可附加提供子宫内膜免疫相关科研分析结果；</w:t>
      </w:r>
    </w:p>
    <w:p w14:paraId="3307FD1C"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可提示内膜转化是否成功；</w:t>
      </w:r>
    </w:p>
    <w:p w14:paraId="5485DCBC"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可提供人类子宫内膜组织的微生物菌群占比和导致子宫内膜炎的致病菌，精确至属，同时能提供包含乳酸杆菌在内的至少十种微生物菌群的具体占比；</w:t>
      </w:r>
    </w:p>
    <w:p w14:paraId="2E71EFAA"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能够检测低生物量样本的微生物状态，能够有效避免试剂耗材微生物带来检测准确性干扰；</w:t>
      </w:r>
    </w:p>
    <w:p w14:paraId="64041EA7"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能反映真实的子宫内膜微生态，降低人源</w:t>
      </w:r>
      <w:r>
        <w:rPr>
          <w:rFonts w:hint="eastAsia"/>
          <w:sz w:val="24"/>
          <w:szCs w:val="24"/>
        </w:rPr>
        <w:t>DNA</w:t>
      </w:r>
      <w:r>
        <w:rPr>
          <w:rFonts w:hint="eastAsia"/>
          <w:sz w:val="24"/>
          <w:szCs w:val="24"/>
        </w:rPr>
        <w:t>干扰；</w:t>
      </w:r>
    </w:p>
    <w:p w14:paraId="0D18DAF7" w14:textId="77777777" w:rsidR="001944D9" w:rsidRDefault="00000000" w:rsidP="00C1049F">
      <w:pPr>
        <w:numPr>
          <w:ilvl w:val="0"/>
          <w:numId w:val="5"/>
        </w:numPr>
        <w:snapToGrid w:val="0"/>
        <w:spacing w:line="560" w:lineRule="exact"/>
        <w:ind w:left="-5" w:firstLine="425"/>
        <w:rPr>
          <w:sz w:val="24"/>
          <w:szCs w:val="24"/>
        </w:rPr>
      </w:pPr>
      <w:r>
        <w:rPr>
          <w:rFonts w:hint="eastAsia"/>
          <w:sz w:val="24"/>
          <w:szCs w:val="24"/>
        </w:rPr>
        <w:t>需具有</w:t>
      </w:r>
      <w:r>
        <w:rPr>
          <w:sz w:val="24"/>
          <w:szCs w:val="24"/>
        </w:rPr>
        <w:t>RIF</w:t>
      </w:r>
      <w:r>
        <w:rPr>
          <w:rFonts w:hint="eastAsia"/>
          <w:sz w:val="24"/>
          <w:szCs w:val="24"/>
        </w:rPr>
        <w:t>、</w:t>
      </w:r>
      <w:r>
        <w:rPr>
          <w:sz w:val="24"/>
          <w:szCs w:val="24"/>
        </w:rPr>
        <w:t>RPM</w:t>
      </w:r>
      <w:r>
        <w:rPr>
          <w:rFonts w:hint="eastAsia"/>
          <w:sz w:val="24"/>
          <w:szCs w:val="24"/>
        </w:rPr>
        <w:t>、</w:t>
      </w:r>
      <w:r>
        <w:rPr>
          <w:sz w:val="24"/>
          <w:szCs w:val="24"/>
        </w:rPr>
        <w:t>RSA</w:t>
      </w:r>
      <w:r>
        <w:rPr>
          <w:rFonts w:hint="eastAsia"/>
          <w:sz w:val="24"/>
          <w:szCs w:val="24"/>
        </w:rPr>
        <w:t>等</w:t>
      </w:r>
      <w:r>
        <w:rPr>
          <w:sz w:val="24"/>
          <w:szCs w:val="24"/>
        </w:rPr>
        <w:t>人群临床妊娠提升的有效循证医学证据</w:t>
      </w:r>
      <w:r>
        <w:rPr>
          <w:rFonts w:hint="eastAsia"/>
          <w:sz w:val="24"/>
          <w:szCs w:val="24"/>
        </w:rPr>
        <w:t>。</w:t>
      </w:r>
    </w:p>
    <w:p w14:paraId="0D94F799" w14:textId="77777777" w:rsidR="001944D9" w:rsidRDefault="00000000" w:rsidP="00C1049F">
      <w:pPr>
        <w:numPr>
          <w:ilvl w:val="0"/>
          <w:numId w:val="6"/>
        </w:numPr>
        <w:snapToGrid w:val="0"/>
        <w:spacing w:line="560" w:lineRule="exact"/>
        <w:ind w:firstLine="422"/>
        <w:rPr>
          <w:b/>
          <w:bCs/>
          <w:sz w:val="24"/>
          <w:szCs w:val="24"/>
        </w:rPr>
      </w:pPr>
      <w:r w:rsidRPr="00C1049F">
        <w:rPr>
          <w:rFonts w:hint="eastAsia"/>
          <w:b/>
          <w:bCs/>
          <w:sz w:val="24"/>
          <w:szCs w:val="24"/>
        </w:rPr>
        <w:t>子宫内膜微生物检测</w:t>
      </w:r>
    </w:p>
    <w:p w14:paraId="26EB4F19" w14:textId="1712B362" w:rsidR="001944D9" w:rsidRPr="00C1049F" w:rsidRDefault="00000000" w:rsidP="00C1049F">
      <w:pPr>
        <w:pStyle w:val="TOC2"/>
        <w:spacing w:line="560" w:lineRule="exact"/>
        <w:rPr>
          <w:sz w:val="24"/>
          <w:szCs w:val="24"/>
        </w:rPr>
      </w:pPr>
      <w:r>
        <w:rPr>
          <w:rFonts w:hint="eastAsia"/>
          <w:sz w:val="24"/>
          <w:szCs w:val="24"/>
        </w:rPr>
        <w:t>1.1</w:t>
      </w:r>
      <w:r>
        <w:rPr>
          <w:rFonts w:hint="eastAsia"/>
          <w:sz w:val="24"/>
          <w:szCs w:val="24"/>
        </w:rPr>
        <w:t>检测内容：</w:t>
      </w:r>
      <w:r w:rsidRPr="00C1049F">
        <w:rPr>
          <w:rFonts w:hint="eastAsia"/>
          <w:sz w:val="24"/>
          <w:szCs w:val="24"/>
        </w:rPr>
        <w:t>利用高通量</w:t>
      </w:r>
      <w:r w:rsidRPr="00C1049F">
        <w:rPr>
          <w:sz w:val="24"/>
          <w:szCs w:val="24"/>
        </w:rPr>
        <w:t>16SrRNA</w:t>
      </w:r>
      <w:r w:rsidRPr="00C1049F">
        <w:rPr>
          <w:rFonts w:hint="eastAsia"/>
          <w:sz w:val="24"/>
          <w:szCs w:val="24"/>
        </w:rPr>
        <w:t>测序技术，通过对样本提取总</w:t>
      </w:r>
      <w:r w:rsidRPr="00C1049F">
        <w:rPr>
          <w:sz w:val="24"/>
          <w:szCs w:val="24"/>
        </w:rPr>
        <w:t>RNA</w:t>
      </w:r>
      <w:r w:rsidRPr="00C1049F">
        <w:rPr>
          <w:rFonts w:hint="eastAsia"/>
          <w:sz w:val="24"/>
          <w:szCs w:val="24"/>
        </w:rPr>
        <w:t>，然后进行目的片段扩增、测序，再通过数据分析得知样本的微生物群落多样性</w:t>
      </w:r>
      <w:r w:rsidR="00A559B8" w:rsidRPr="00C1049F">
        <w:rPr>
          <w:rFonts w:hint="eastAsia"/>
          <w:sz w:val="24"/>
          <w:szCs w:val="24"/>
        </w:rPr>
        <w:t>情况</w:t>
      </w:r>
      <w:r w:rsidRPr="00C1049F">
        <w:rPr>
          <w:rFonts w:hint="eastAsia"/>
          <w:sz w:val="24"/>
          <w:szCs w:val="24"/>
        </w:rPr>
        <w:t>。可实现检测宫腔乳酸菌含量，指导补充乳酸菌；检测慢性子宫内膜炎致病菌，指导用药治疗，改善患者的临床妊娠结局。</w:t>
      </w:r>
    </w:p>
    <w:p w14:paraId="2C46337F" w14:textId="77777777" w:rsidR="001944D9" w:rsidRDefault="00000000">
      <w:pPr>
        <w:snapToGrid w:val="0"/>
        <w:spacing w:line="560" w:lineRule="exact"/>
        <w:ind w:firstLine="426"/>
        <w:rPr>
          <w:sz w:val="24"/>
          <w:szCs w:val="24"/>
        </w:rPr>
      </w:pPr>
      <w:r>
        <w:rPr>
          <w:rFonts w:hint="eastAsia"/>
          <w:sz w:val="24"/>
          <w:szCs w:val="24"/>
        </w:rPr>
        <w:t>1.2</w:t>
      </w:r>
      <w:r>
        <w:rPr>
          <w:rFonts w:hint="eastAsia"/>
          <w:sz w:val="24"/>
          <w:szCs w:val="24"/>
        </w:rPr>
        <w:t>样本类型：</w:t>
      </w:r>
      <w:r>
        <w:rPr>
          <w:rFonts w:hint="eastAsia"/>
          <w:sz w:val="24"/>
          <w:szCs w:val="24"/>
        </w:rPr>
        <w:t>2mm*2 mm *2 mm</w:t>
      </w:r>
      <w:r>
        <w:rPr>
          <w:rFonts w:hint="eastAsia"/>
          <w:sz w:val="24"/>
          <w:szCs w:val="24"/>
        </w:rPr>
        <w:t>大小子宫内膜组织</w:t>
      </w:r>
    </w:p>
    <w:p w14:paraId="1C325892" w14:textId="77777777" w:rsidR="001944D9" w:rsidRDefault="00000000">
      <w:pPr>
        <w:snapToGrid w:val="0"/>
        <w:spacing w:line="560" w:lineRule="exact"/>
        <w:ind w:firstLine="426"/>
        <w:rPr>
          <w:sz w:val="24"/>
          <w:szCs w:val="24"/>
        </w:rPr>
      </w:pPr>
      <w:r>
        <w:rPr>
          <w:rFonts w:hint="eastAsia"/>
          <w:sz w:val="24"/>
          <w:szCs w:val="24"/>
        </w:rPr>
        <w:t>1.3</w:t>
      </w:r>
      <w:r>
        <w:rPr>
          <w:rFonts w:hint="eastAsia"/>
          <w:sz w:val="24"/>
          <w:szCs w:val="24"/>
        </w:rPr>
        <w:t>检测方法：</w:t>
      </w:r>
      <w:r>
        <w:rPr>
          <w:sz w:val="24"/>
          <w:szCs w:val="28"/>
        </w:rPr>
        <w:t>16s rRNA</w:t>
      </w:r>
    </w:p>
    <w:p w14:paraId="527C8CD0" w14:textId="77777777" w:rsidR="001944D9" w:rsidRDefault="00000000" w:rsidP="00C1049F">
      <w:pPr>
        <w:numPr>
          <w:ilvl w:val="255"/>
          <w:numId w:val="0"/>
        </w:numPr>
        <w:snapToGrid w:val="0"/>
        <w:spacing w:line="560" w:lineRule="exact"/>
        <w:ind w:left="420"/>
        <w:rPr>
          <w:sz w:val="24"/>
          <w:szCs w:val="24"/>
        </w:rPr>
      </w:pPr>
      <w:r>
        <w:rPr>
          <w:rFonts w:hint="eastAsia"/>
          <w:sz w:val="24"/>
          <w:szCs w:val="24"/>
        </w:rPr>
        <w:t>1.4</w:t>
      </w:r>
      <w:r>
        <w:rPr>
          <w:rFonts w:hint="eastAsia"/>
          <w:sz w:val="24"/>
          <w:szCs w:val="24"/>
        </w:rPr>
        <w:t>产品性能：</w:t>
      </w:r>
    </w:p>
    <w:p w14:paraId="0F32F51C" w14:textId="77777777" w:rsidR="001944D9" w:rsidRDefault="00000000" w:rsidP="00C1049F">
      <w:pPr>
        <w:numPr>
          <w:ilvl w:val="0"/>
          <w:numId w:val="7"/>
        </w:numPr>
        <w:snapToGrid w:val="0"/>
        <w:spacing w:line="560" w:lineRule="exact"/>
        <w:ind w:left="420"/>
        <w:rPr>
          <w:sz w:val="24"/>
          <w:szCs w:val="24"/>
        </w:rPr>
      </w:pPr>
      <w:r w:rsidRPr="00C1049F">
        <w:rPr>
          <w:rFonts w:hint="eastAsia"/>
          <w:sz w:val="24"/>
          <w:szCs w:val="24"/>
        </w:rPr>
        <w:t>检测便捷、真实：无需复杂的微生物培养，不会导致菌群种类减少或者</w:t>
      </w:r>
      <w:r w:rsidRPr="00C1049F">
        <w:rPr>
          <w:rFonts w:hint="eastAsia"/>
          <w:sz w:val="24"/>
          <w:szCs w:val="24"/>
        </w:rPr>
        <w:lastRenderedPageBreak/>
        <w:t>占比发生变动；</w:t>
      </w:r>
    </w:p>
    <w:p w14:paraId="30F1FC14" w14:textId="77777777" w:rsidR="001944D9" w:rsidRPr="00C1049F" w:rsidRDefault="00000000" w:rsidP="00C1049F">
      <w:pPr>
        <w:numPr>
          <w:ilvl w:val="255"/>
          <w:numId w:val="0"/>
        </w:numPr>
        <w:snapToGrid w:val="0"/>
        <w:spacing w:line="560" w:lineRule="exact"/>
        <w:ind w:left="420"/>
        <w:rPr>
          <w:sz w:val="24"/>
          <w:szCs w:val="24"/>
        </w:rPr>
      </w:pPr>
      <w:r w:rsidRPr="00C1049F">
        <w:rPr>
          <w:rFonts w:hint="eastAsia"/>
          <w:sz w:val="24"/>
          <w:szCs w:val="24"/>
        </w:rPr>
        <w:t>（</w:t>
      </w:r>
      <w:r w:rsidRPr="00C1049F">
        <w:rPr>
          <w:sz w:val="24"/>
          <w:szCs w:val="24"/>
        </w:rPr>
        <w:t>2</w:t>
      </w:r>
      <w:r w:rsidRPr="00C1049F">
        <w:rPr>
          <w:rFonts w:hint="eastAsia"/>
          <w:sz w:val="24"/>
          <w:szCs w:val="24"/>
        </w:rPr>
        <w:t>）精确：精确各种微生物的占比；</w:t>
      </w:r>
    </w:p>
    <w:p w14:paraId="4E605AFD" w14:textId="77777777" w:rsidR="001944D9" w:rsidRDefault="00000000" w:rsidP="00C1049F">
      <w:pPr>
        <w:numPr>
          <w:ilvl w:val="255"/>
          <w:numId w:val="0"/>
        </w:numPr>
        <w:snapToGrid w:val="0"/>
        <w:spacing w:line="560" w:lineRule="exact"/>
        <w:ind w:left="420"/>
        <w:rPr>
          <w:sz w:val="24"/>
          <w:szCs w:val="24"/>
        </w:rPr>
      </w:pPr>
      <w:r w:rsidRPr="00C1049F">
        <w:rPr>
          <w:rFonts w:hint="eastAsia"/>
          <w:sz w:val="24"/>
          <w:szCs w:val="24"/>
        </w:rPr>
        <w:t>（</w:t>
      </w:r>
      <w:r w:rsidRPr="00C1049F">
        <w:rPr>
          <w:sz w:val="24"/>
          <w:szCs w:val="24"/>
        </w:rPr>
        <w:t>3</w:t>
      </w:r>
      <w:r w:rsidRPr="00C1049F">
        <w:rPr>
          <w:rFonts w:hint="eastAsia"/>
          <w:sz w:val="24"/>
          <w:szCs w:val="24"/>
        </w:rPr>
        <w:t>）检测全面：检测微生物种类多，减少形态学</w:t>
      </w:r>
      <w:proofErr w:type="gramStart"/>
      <w:r w:rsidRPr="00C1049F">
        <w:rPr>
          <w:rFonts w:hint="eastAsia"/>
          <w:sz w:val="24"/>
          <w:szCs w:val="24"/>
        </w:rPr>
        <w:t>等判断</w:t>
      </w:r>
      <w:proofErr w:type="gramEnd"/>
      <w:r w:rsidRPr="00C1049F">
        <w:rPr>
          <w:rFonts w:hint="eastAsia"/>
          <w:sz w:val="24"/>
          <w:szCs w:val="24"/>
        </w:rPr>
        <w:t>的误差；</w:t>
      </w:r>
    </w:p>
    <w:p w14:paraId="618F7FF0" w14:textId="75B040F7" w:rsidR="001944D9" w:rsidRDefault="00000000" w:rsidP="00C1049F">
      <w:pPr>
        <w:numPr>
          <w:ilvl w:val="255"/>
          <w:numId w:val="0"/>
        </w:numPr>
        <w:snapToGrid w:val="0"/>
        <w:spacing w:line="560" w:lineRule="exact"/>
        <w:ind w:left="420"/>
        <w:rPr>
          <w:sz w:val="24"/>
          <w:szCs w:val="24"/>
        </w:rPr>
      </w:pPr>
      <w:r w:rsidRPr="00C1049F">
        <w:rPr>
          <w:rFonts w:hint="eastAsia"/>
          <w:sz w:val="24"/>
          <w:szCs w:val="24"/>
        </w:rPr>
        <w:t>（</w:t>
      </w:r>
      <w:r w:rsidRPr="00C1049F">
        <w:rPr>
          <w:sz w:val="24"/>
          <w:szCs w:val="24"/>
        </w:rPr>
        <w:t>4</w:t>
      </w:r>
      <w:r w:rsidRPr="00C1049F">
        <w:rPr>
          <w:rFonts w:hint="eastAsia"/>
          <w:sz w:val="24"/>
          <w:szCs w:val="24"/>
        </w:rPr>
        <w:t>）结果解读：基于检测结果可以</w:t>
      </w:r>
      <w:r w:rsidR="00A559B8">
        <w:rPr>
          <w:rFonts w:hint="eastAsia"/>
          <w:sz w:val="24"/>
          <w:szCs w:val="24"/>
        </w:rPr>
        <w:t>指导医师</w:t>
      </w:r>
      <w:r w:rsidRPr="00C1049F">
        <w:rPr>
          <w:rFonts w:hint="eastAsia"/>
          <w:sz w:val="24"/>
          <w:szCs w:val="24"/>
        </w:rPr>
        <w:t>用药。</w:t>
      </w:r>
    </w:p>
    <w:p w14:paraId="592C06D5" w14:textId="77777777" w:rsidR="001944D9" w:rsidRDefault="001944D9" w:rsidP="00C1049F">
      <w:pPr>
        <w:pStyle w:val="TOC2"/>
        <w:numPr>
          <w:ilvl w:val="255"/>
          <w:numId w:val="0"/>
        </w:numPr>
      </w:pPr>
    </w:p>
    <w:p w14:paraId="090F01C2" w14:textId="77777777" w:rsidR="001944D9" w:rsidRDefault="00000000">
      <w:pPr>
        <w:keepNext/>
        <w:keepLines/>
        <w:numPr>
          <w:ilvl w:val="0"/>
          <w:numId w:val="4"/>
        </w:numPr>
        <w:tabs>
          <w:tab w:val="left" w:pos="960"/>
        </w:tabs>
        <w:snapToGrid w:val="0"/>
        <w:spacing w:line="560" w:lineRule="exact"/>
        <w:ind w:left="0" w:firstLine="426"/>
        <w:jc w:val="left"/>
        <w:outlineLvl w:val="3"/>
        <w:rPr>
          <w:rFonts w:ascii="Arial" w:eastAsia="Arial" w:hAnsi="Arial" w:cs="Arial"/>
          <w:b/>
          <w:bCs/>
          <w:sz w:val="24"/>
          <w:szCs w:val="24"/>
        </w:rPr>
      </w:pPr>
      <w:r>
        <w:rPr>
          <w:rFonts w:ascii="宋体" w:hAnsi="宋体" w:cs="宋体" w:hint="eastAsia"/>
          <w:b/>
          <w:bCs/>
          <w:sz w:val="24"/>
          <w:szCs w:val="24"/>
        </w:rPr>
        <w:t>售后服务要求：</w:t>
      </w:r>
    </w:p>
    <w:p w14:paraId="1FC323EE" w14:textId="05B944D6" w:rsidR="001944D9" w:rsidRDefault="00000000">
      <w:pPr>
        <w:snapToGrid w:val="0"/>
        <w:spacing w:line="560" w:lineRule="exact"/>
        <w:ind w:firstLine="426"/>
        <w:rPr>
          <w:sz w:val="24"/>
          <w:szCs w:val="24"/>
        </w:rPr>
      </w:pPr>
      <w:r>
        <w:rPr>
          <w:rFonts w:hint="eastAsia"/>
          <w:sz w:val="24"/>
          <w:szCs w:val="24"/>
        </w:rPr>
        <w:t>1.</w:t>
      </w:r>
      <w:r w:rsidR="002D0CCD">
        <w:rPr>
          <w:rFonts w:hint="eastAsia"/>
          <w:sz w:val="24"/>
          <w:szCs w:val="24"/>
        </w:rPr>
        <w:t>服务方</w:t>
      </w:r>
      <w:r>
        <w:rPr>
          <w:rFonts w:hint="eastAsia"/>
          <w:sz w:val="24"/>
          <w:szCs w:val="24"/>
        </w:rPr>
        <w:t>需提供免费服务电话、网络查询等多种渠道供采购人相关临床部门进行业务咨询、报告查询、账单查询统计功能。制定完善的流程保障上门服务，并派驻专业人员提供上门售后服务。提供报告解读服务及必要情况下的</w:t>
      </w:r>
      <w:r>
        <w:rPr>
          <w:sz w:val="24"/>
          <w:szCs w:val="24"/>
        </w:rPr>
        <w:t>MDT</w:t>
      </w:r>
      <w:r>
        <w:rPr>
          <w:sz w:val="24"/>
          <w:szCs w:val="24"/>
        </w:rPr>
        <w:t>多学科会诊资源协助</w:t>
      </w:r>
      <w:r>
        <w:rPr>
          <w:rFonts w:hint="eastAsia"/>
          <w:sz w:val="24"/>
          <w:szCs w:val="24"/>
        </w:rPr>
        <w:t>。</w:t>
      </w:r>
    </w:p>
    <w:p w14:paraId="1C461AA2" w14:textId="2F927805" w:rsidR="001944D9" w:rsidRDefault="00000000">
      <w:pPr>
        <w:snapToGrid w:val="0"/>
        <w:spacing w:line="560" w:lineRule="exact"/>
        <w:ind w:firstLine="426"/>
        <w:rPr>
          <w:sz w:val="24"/>
          <w:szCs w:val="24"/>
        </w:rPr>
      </w:pPr>
      <w:r>
        <w:rPr>
          <w:rFonts w:hint="eastAsia"/>
          <w:sz w:val="24"/>
          <w:szCs w:val="24"/>
        </w:rPr>
        <w:t>2.</w:t>
      </w:r>
      <w:r w:rsidR="002D0CCD">
        <w:rPr>
          <w:rFonts w:hint="eastAsia"/>
          <w:sz w:val="24"/>
          <w:szCs w:val="24"/>
        </w:rPr>
        <w:t>服务方</w:t>
      </w:r>
      <w:r>
        <w:rPr>
          <w:rFonts w:hint="eastAsia"/>
          <w:sz w:val="24"/>
          <w:szCs w:val="24"/>
        </w:rPr>
        <w:t>应有完整的应急预案，对于院方的突发状况应有快速反应机制，在接到院方需求的</w:t>
      </w:r>
      <w:r>
        <w:rPr>
          <w:sz w:val="24"/>
          <w:szCs w:val="24"/>
        </w:rPr>
        <w:t>2</w:t>
      </w:r>
      <w:r>
        <w:rPr>
          <w:sz w:val="24"/>
          <w:szCs w:val="24"/>
        </w:rPr>
        <w:t>小时内到达医院及时沟通处理。</w:t>
      </w:r>
    </w:p>
    <w:p w14:paraId="48788308" w14:textId="77777777" w:rsidR="001944D9" w:rsidRDefault="00000000">
      <w:pPr>
        <w:keepNext/>
        <w:keepLines/>
        <w:numPr>
          <w:ilvl w:val="0"/>
          <w:numId w:val="4"/>
        </w:numPr>
        <w:snapToGrid w:val="0"/>
        <w:spacing w:line="560" w:lineRule="exact"/>
        <w:ind w:left="0" w:firstLine="426"/>
        <w:jc w:val="left"/>
        <w:outlineLvl w:val="3"/>
        <w:rPr>
          <w:rFonts w:ascii="Arial" w:eastAsia="Arial" w:hAnsi="Arial" w:cs="Arial"/>
          <w:b/>
          <w:bCs/>
          <w:sz w:val="24"/>
          <w:szCs w:val="24"/>
        </w:rPr>
      </w:pPr>
      <w:r>
        <w:rPr>
          <w:rFonts w:ascii="宋体" w:hAnsi="宋体" w:cs="宋体" w:hint="eastAsia"/>
          <w:b/>
          <w:bCs/>
          <w:sz w:val="24"/>
          <w:szCs w:val="24"/>
        </w:rPr>
        <w:t>质量要求：</w:t>
      </w:r>
    </w:p>
    <w:p w14:paraId="52479D00" w14:textId="77B57397" w:rsidR="001944D9" w:rsidRDefault="002D0CCD" w:rsidP="00C1049F">
      <w:pPr>
        <w:snapToGrid w:val="0"/>
        <w:spacing w:line="560" w:lineRule="exact"/>
        <w:ind w:firstLineChars="200" w:firstLine="480"/>
        <w:rPr>
          <w:sz w:val="24"/>
          <w:szCs w:val="24"/>
        </w:rPr>
      </w:pPr>
      <w:r>
        <w:rPr>
          <w:rFonts w:hint="eastAsia"/>
          <w:sz w:val="24"/>
          <w:szCs w:val="24"/>
        </w:rPr>
        <w:t>服务方</w:t>
      </w:r>
      <w:r w:rsidR="00000000">
        <w:rPr>
          <w:rFonts w:hint="eastAsia"/>
          <w:sz w:val="24"/>
          <w:szCs w:val="24"/>
        </w:rPr>
        <w:t>实验室具有完善的质量管理体系，具备规范化、标准化的管理体系</w:t>
      </w:r>
      <w:r w:rsidR="00000000">
        <w:rPr>
          <w:sz w:val="24"/>
          <w:szCs w:val="24"/>
        </w:rPr>
        <w:t>。</w:t>
      </w:r>
      <w:r w:rsidR="00000000">
        <w:rPr>
          <w:rFonts w:hint="eastAsia"/>
          <w:sz w:val="24"/>
          <w:szCs w:val="24"/>
        </w:rPr>
        <w:t>。</w:t>
      </w:r>
      <w:r>
        <w:rPr>
          <w:rFonts w:hint="eastAsia"/>
          <w:sz w:val="24"/>
          <w:szCs w:val="24"/>
        </w:rPr>
        <w:t>服务方</w:t>
      </w:r>
      <w:r w:rsidR="00000000">
        <w:rPr>
          <w:rFonts w:hint="eastAsia"/>
          <w:sz w:val="24"/>
          <w:szCs w:val="24"/>
        </w:rPr>
        <w:t>每季度收集分析外送样本检测项目</w:t>
      </w:r>
      <w:proofErr w:type="gramStart"/>
      <w:r w:rsidR="00000000">
        <w:rPr>
          <w:rFonts w:hint="eastAsia"/>
          <w:sz w:val="24"/>
          <w:szCs w:val="24"/>
        </w:rPr>
        <w:t>室内质</w:t>
      </w:r>
      <w:proofErr w:type="gramEnd"/>
      <w:r w:rsidR="00000000">
        <w:rPr>
          <w:rFonts w:hint="eastAsia"/>
          <w:sz w:val="24"/>
          <w:szCs w:val="24"/>
        </w:rPr>
        <w:t>控数据，并接受采购方定期以随访、飞行抽检等方式进行抽查核实</w:t>
      </w:r>
      <w:r w:rsidR="00000000">
        <w:rPr>
          <w:sz w:val="24"/>
          <w:szCs w:val="24"/>
        </w:rPr>
        <w:t>；</w:t>
      </w:r>
    </w:p>
    <w:p w14:paraId="205EF3B3" w14:textId="7EA15782" w:rsidR="001944D9" w:rsidRDefault="00000000" w:rsidP="00C1049F">
      <w:pPr>
        <w:snapToGrid w:val="0"/>
        <w:spacing w:line="560" w:lineRule="exact"/>
        <w:ind w:firstLineChars="200" w:firstLine="480"/>
      </w:pPr>
      <w:r>
        <w:rPr>
          <w:sz w:val="24"/>
          <w:szCs w:val="24"/>
        </w:rPr>
        <w:t>因</w:t>
      </w:r>
      <w:r w:rsidR="002D0CCD">
        <w:rPr>
          <w:rFonts w:hint="eastAsia"/>
          <w:sz w:val="24"/>
          <w:szCs w:val="24"/>
        </w:rPr>
        <w:t>服务方</w:t>
      </w:r>
      <w:r>
        <w:rPr>
          <w:sz w:val="24"/>
          <w:szCs w:val="24"/>
        </w:rPr>
        <w:t>实验室质量因素导致的医疗纠纷、事故等不良后果的，由此产生的赔偿责任由</w:t>
      </w:r>
      <w:r w:rsidR="002D0CCD">
        <w:rPr>
          <w:rFonts w:hint="eastAsia"/>
          <w:sz w:val="24"/>
          <w:szCs w:val="24"/>
        </w:rPr>
        <w:t>服务方</w:t>
      </w:r>
      <w:r>
        <w:rPr>
          <w:sz w:val="24"/>
          <w:szCs w:val="24"/>
        </w:rPr>
        <w:t>承担。</w:t>
      </w:r>
      <w:r>
        <w:rPr>
          <w:rFonts w:hint="eastAsia"/>
          <w:sz w:val="24"/>
          <w:szCs w:val="24"/>
        </w:rPr>
        <w:t>（提供承诺函）。</w:t>
      </w:r>
    </w:p>
    <w:sectPr w:rsidR="001944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F3CD" w14:textId="77777777" w:rsidR="00372D58" w:rsidRDefault="00372D58">
      <w:r>
        <w:separator/>
      </w:r>
    </w:p>
  </w:endnote>
  <w:endnote w:type="continuationSeparator" w:id="0">
    <w:p w14:paraId="72F2EB2D" w14:textId="77777777" w:rsidR="00372D58" w:rsidRDefault="0037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3C01B540" w14:textId="77777777" w:rsidR="001944D9" w:rsidRDefault="00000000">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0CF2" w14:textId="77777777" w:rsidR="00372D58" w:rsidRDefault="00372D58">
      <w:r>
        <w:separator/>
      </w:r>
    </w:p>
  </w:footnote>
  <w:footnote w:type="continuationSeparator" w:id="0">
    <w:p w14:paraId="656D3EBD" w14:textId="77777777" w:rsidR="00372D58" w:rsidRDefault="0037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CB9458"/>
    <w:multiLevelType w:val="singleLevel"/>
    <w:tmpl w:val="AFCB9458"/>
    <w:lvl w:ilvl="0">
      <w:start w:val="1"/>
      <w:numFmt w:val="decimal"/>
      <w:suff w:val="nothing"/>
      <w:lvlText w:val="（%1）"/>
      <w:lvlJc w:val="left"/>
    </w:lvl>
  </w:abstractNum>
  <w:abstractNum w:abstractNumId="1" w15:restartNumberingAfterBreak="0">
    <w:nsid w:val="095C3E73"/>
    <w:multiLevelType w:val="multilevel"/>
    <w:tmpl w:val="095C3E73"/>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F193246"/>
    <w:multiLevelType w:val="singleLevel"/>
    <w:tmpl w:val="1F193246"/>
    <w:lvl w:ilvl="0">
      <w:start w:val="2"/>
      <w:numFmt w:val="decimal"/>
      <w:lvlText w:val="%1."/>
      <w:lvlJc w:val="left"/>
      <w:pPr>
        <w:tabs>
          <w:tab w:val="left" w:pos="312"/>
        </w:tabs>
      </w:pPr>
    </w:lvl>
  </w:abstractNum>
  <w:abstractNum w:abstractNumId="3" w15:restartNumberingAfterBreak="0">
    <w:nsid w:val="24DE12D1"/>
    <w:multiLevelType w:val="multilevel"/>
    <w:tmpl w:val="24DE12D1"/>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42BE3CAF"/>
    <w:multiLevelType w:val="multilevel"/>
    <w:tmpl w:val="42BE3CAF"/>
    <w:lvl w:ilvl="0">
      <w:start w:val="1"/>
      <w:numFmt w:val="japaneseCounting"/>
      <w:lvlText w:val="（%1）"/>
      <w:lvlJc w:val="left"/>
      <w:pPr>
        <w:ind w:left="1200" w:hanging="720"/>
      </w:pPr>
      <w:rPr>
        <w:rFonts w:hint="eastAsia"/>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72237FF3"/>
    <w:multiLevelType w:val="multilevel"/>
    <w:tmpl w:val="72237FF3"/>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79E64E68"/>
    <w:multiLevelType w:val="multilevel"/>
    <w:tmpl w:val="79E64E68"/>
    <w:lvl w:ilvl="0">
      <w:start w:val="1"/>
      <w:numFmt w:val="decimal"/>
      <w:lvlText w:val="（%1）"/>
      <w:lvlJc w:val="left"/>
      <w:pPr>
        <w:ind w:left="1495" w:hanging="720"/>
      </w:pPr>
      <w:rPr>
        <w:rFonts w:hint="default"/>
      </w:rPr>
    </w:lvl>
    <w:lvl w:ilvl="1">
      <w:start w:val="1"/>
      <w:numFmt w:val="lowerLetter"/>
      <w:lvlText w:val="%2)"/>
      <w:lvlJc w:val="left"/>
      <w:pPr>
        <w:ind w:left="1660" w:hanging="440"/>
      </w:pPr>
    </w:lvl>
    <w:lvl w:ilvl="2">
      <w:start w:val="1"/>
      <w:numFmt w:val="lowerRoman"/>
      <w:lvlText w:val="%3."/>
      <w:lvlJc w:val="right"/>
      <w:pPr>
        <w:ind w:left="2100" w:hanging="440"/>
      </w:pPr>
    </w:lvl>
    <w:lvl w:ilvl="3">
      <w:start w:val="1"/>
      <w:numFmt w:val="decimal"/>
      <w:lvlText w:val="%4."/>
      <w:lvlJc w:val="left"/>
      <w:pPr>
        <w:ind w:left="2540" w:hanging="440"/>
      </w:pPr>
    </w:lvl>
    <w:lvl w:ilvl="4">
      <w:start w:val="1"/>
      <w:numFmt w:val="lowerLetter"/>
      <w:lvlText w:val="%5)"/>
      <w:lvlJc w:val="left"/>
      <w:pPr>
        <w:ind w:left="2980" w:hanging="440"/>
      </w:pPr>
    </w:lvl>
    <w:lvl w:ilvl="5">
      <w:start w:val="1"/>
      <w:numFmt w:val="lowerRoman"/>
      <w:lvlText w:val="%6."/>
      <w:lvlJc w:val="right"/>
      <w:pPr>
        <w:ind w:left="3420" w:hanging="440"/>
      </w:pPr>
    </w:lvl>
    <w:lvl w:ilvl="6">
      <w:start w:val="1"/>
      <w:numFmt w:val="decimal"/>
      <w:lvlText w:val="%7."/>
      <w:lvlJc w:val="left"/>
      <w:pPr>
        <w:ind w:left="3860" w:hanging="440"/>
      </w:pPr>
    </w:lvl>
    <w:lvl w:ilvl="7">
      <w:start w:val="1"/>
      <w:numFmt w:val="lowerLetter"/>
      <w:lvlText w:val="%8)"/>
      <w:lvlJc w:val="left"/>
      <w:pPr>
        <w:ind w:left="4300" w:hanging="440"/>
      </w:pPr>
    </w:lvl>
    <w:lvl w:ilvl="8">
      <w:start w:val="1"/>
      <w:numFmt w:val="lowerRoman"/>
      <w:lvlText w:val="%9."/>
      <w:lvlJc w:val="right"/>
      <w:pPr>
        <w:ind w:left="4740" w:hanging="440"/>
      </w:pPr>
    </w:lvl>
  </w:abstractNum>
  <w:num w:numId="1" w16cid:durableId="1878738279">
    <w:abstractNumId w:val="1"/>
  </w:num>
  <w:num w:numId="2" w16cid:durableId="198393851">
    <w:abstractNumId w:val="3"/>
  </w:num>
  <w:num w:numId="3" w16cid:durableId="2007900217">
    <w:abstractNumId w:val="5"/>
  </w:num>
  <w:num w:numId="4" w16cid:durableId="1358971063">
    <w:abstractNumId w:val="4"/>
  </w:num>
  <w:num w:numId="5" w16cid:durableId="794954797">
    <w:abstractNumId w:val="6"/>
  </w:num>
  <w:num w:numId="6" w16cid:durableId="2139831454">
    <w:abstractNumId w:val="2"/>
  </w:num>
  <w:num w:numId="7" w16cid:durableId="49237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5F"/>
    <w:rsid w:val="00095C49"/>
    <w:rsid w:val="000D0CC0"/>
    <w:rsid w:val="00182D8F"/>
    <w:rsid w:val="001944D9"/>
    <w:rsid w:val="001E1868"/>
    <w:rsid w:val="002D0CCD"/>
    <w:rsid w:val="00372D58"/>
    <w:rsid w:val="004E0229"/>
    <w:rsid w:val="00685334"/>
    <w:rsid w:val="006E575B"/>
    <w:rsid w:val="0075240A"/>
    <w:rsid w:val="008718F9"/>
    <w:rsid w:val="00930728"/>
    <w:rsid w:val="009329A6"/>
    <w:rsid w:val="00941E63"/>
    <w:rsid w:val="00A559B8"/>
    <w:rsid w:val="00BE0DD3"/>
    <w:rsid w:val="00C1049F"/>
    <w:rsid w:val="00C1225F"/>
    <w:rsid w:val="00D33A66"/>
    <w:rsid w:val="00D42CA5"/>
    <w:rsid w:val="00D5592D"/>
    <w:rsid w:val="00E32DBA"/>
    <w:rsid w:val="00F130B0"/>
    <w:rsid w:val="00F53BD5"/>
    <w:rsid w:val="00F8382E"/>
    <w:rsid w:val="00FE5CE0"/>
    <w:rsid w:val="0B7C31EB"/>
    <w:rsid w:val="16290178"/>
    <w:rsid w:val="1B615FA6"/>
    <w:rsid w:val="23EE3640"/>
    <w:rsid w:val="314F3970"/>
    <w:rsid w:val="3985040B"/>
    <w:rsid w:val="41D41C6F"/>
    <w:rsid w:val="4D3A126A"/>
    <w:rsid w:val="4E1E0CF6"/>
    <w:rsid w:val="4F6C6B43"/>
    <w:rsid w:val="64C73242"/>
    <w:rsid w:val="6AB3720A"/>
    <w:rsid w:val="724F2AC9"/>
    <w:rsid w:val="77FBA042"/>
    <w:rsid w:val="7C1C34E2"/>
    <w:rsid w:val="7C52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1044"/>
  <w15:docId w15:val="{F9C00A35-97D4-4C97-819A-181B1820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qFormat/>
    <w:pPr>
      <w:tabs>
        <w:tab w:val="right" w:leader="middleDot" w:pos="8296"/>
      </w:tabs>
      <w:ind w:firstLine="403"/>
    </w:pPr>
    <w:rPr>
      <w:rFonts w:cs="Courier New"/>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qFormat/>
    <w:rPr>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110">
    <w:name w:val="标题 1 字符1"/>
    <w:uiPriority w:val="9"/>
    <w:qFormat/>
    <w:rPr>
      <w:rFonts w:ascii="Arial" w:eastAsia="Arial" w:hAnsi="Arial" w:cs="Arial"/>
      <w:sz w:val="40"/>
      <w:szCs w:val="40"/>
    </w:rPr>
  </w:style>
  <w:style w:type="character" w:customStyle="1" w:styleId="a6">
    <w:name w:val="页眉 字符"/>
    <w:basedOn w:val="a0"/>
    <w:link w:val="a5"/>
    <w:uiPriority w:val="99"/>
    <w:qFormat/>
    <w:rPr>
      <w:rFonts w:ascii="Times New Roman" w:eastAsia="宋体" w:hAnsi="Times New Roman" w:cs="Times New Roman"/>
      <w:kern w:val="0"/>
      <w:sz w:val="18"/>
      <w:szCs w:val="18"/>
      <w14:ligatures w14:val="none"/>
    </w:rPr>
  </w:style>
  <w:style w:type="character" w:customStyle="1" w:styleId="a4">
    <w:name w:val="页脚 字符"/>
    <w:basedOn w:val="a0"/>
    <w:link w:val="a3"/>
    <w:uiPriority w:val="99"/>
    <w:qFormat/>
    <w:rPr>
      <w:rFonts w:ascii="Times New Roman" w:eastAsia="宋体" w:hAnsi="Times New Roman" w:cs="Times New Roman"/>
      <w:kern w:val="0"/>
      <w:sz w:val="18"/>
      <w:szCs w:val="18"/>
      <w14:ligatures w14:val="none"/>
    </w:rPr>
  </w:style>
  <w:style w:type="paragraph" w:customStyle="1" w:styleId="13">
    <w:name w:val="修订1"/>
    <w:hidden/>
    <w:uiPriority w:val="99"/>
    <w:semiHidden/>
    <w:qFormat/>
    <w:rPr>
      <w:sz w:val="21"/>
      <w:szCs w:val="22"/>
    </w:rPr>
  </w:style>
  <w:style w:type="paragraph" w:styleId="af1">
    <w:name w:val="Revision"/>
    <w:hidden/>
    <w:uiPriority w:val="99"/>
    <w:unhideWhenUsed/>
    <w:rsid w:val="00A559B8"/>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6EC4A9AA-38C7-46B5-B6CD-C16D254E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dc:creator>
  <cp:lastModifiedBy>jo .</cp:lastModifiedBy>
  <cp:revision>29</cp:revision>
  <dcterms:created xsi:type="dcterms:W3CDTF">2025-09-10T11:42:00Z</dcterms:created>
  <dcterms:modified xsi:type="dcterms:W3CDTF">2025-09-12T03:14:00Z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eyJoZGlkIjoiMTZlNTZhMmUxZTA0YTY4Zjc4OWVhOGIyYTE1ZmMwZGUiLCJ1c2VySWQiOiIyNzk3ODc3MDYifQ==</vt:lpwstr>
  </property>
  <property fmtid="{D5CDD505-2E9C-101B-9397-08002B2CF9AE}" pid="3" name="KSOProductBuildVer">
    <vt:lpwstr>2052-12.1.22553.22553</vt:lpwstr>
  </property>
  <property fmtid="{D5CDD505-2E9C-101B-9397-08002B2CF9AE}" pid="4" name="ICV">
    <vt:lpwstr>1F34C2952134573AB44AC268088A7789_43</vt:lpwstr>
  </property>
</Properties>
</file>