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6313" w14:textId="77777777" w:rsidR="004B362E" w:rsidRDefault="004B362E" w:rsidP="004B362E">
      <w:pPr>
        <w:jc w:val="center"/>
        <w:rPr>
          <w:rFonts w:ascii="仿宋" w:eastAsia="仿宋" w:hAnsi="仿宋" w:hint="eastAsia"/>
          <w:b/>
          <w:bCs/>
          <w:sz w:val="32"/>
          <w:szCs w:val="32"/>
        </w:rPr>
      </w:pPr>
      <w:r>
        <w:rPr>
          <w:rFonts w:ascii="仿宋" w:eastAsia="仿宋" w:hAnsi="仿宋" w:hint="eastAsia"/>
          <w:b/>
          <w:bCs/>
          <w:sz w:val="32"/>
          <w:szCs w:val="32"/>
        </w:rPr>
        <w:t>广州医科大学附属第三医院门禁系统维保</w:t>
      </w:r>
    </w:p>
    <w:p w14:paraId="5412340C" w14:textId="167C510F" w:rsidR="004B362E" w:rsidRDefault="004B362E" w:rsidP="004B362E">
      <w:pPr>
        <w:jc w:val="center"/>
        <w:rPr>
          <w:rFonts w:ascii="仿宋" w:eastAsia="仿宋" w:hAnsi="仿宋" w:hint="eastAsia"/>
          <w:b/>
          <w:bCs/>
          <w:sz w:val="32"/>
          <w:szCs w:val="32"/>
        </w:rPr>
      </w:pPr>
      <w:r>
        <w:rPr>
          <w:rFonts w:ascii="仿宋" w:eastAsia="仿宋" w:hAnsi="仿宋" w:hint="eastAsia"/>
          <w:b/>
          <w:bCs/>
          <w:sz w:val="32"/>
          <w:szCs w:val="32"/>
        </w:rPr>
        <w:t>服务项目需求（两院区）</w:t>
      </w:r>
    </w:p>
    <w:p w14:paraId="5963A15A" w14:textId="77777777" w:rsidR="004B362E" w:rsidRDefault="004B362E" w:rsidP="004B362E">
      <w:pPr>
        <w:jc w:val="center"/>
        <w:rPr>
          <w:rFonts w:ascii="仿宋" w:eastAsia="仿宋" w:hAnsi="仿宋" w:hint="eastAsia"/>
          <w:b/>
          <w:bCs/>
          <w:sz w:val="32"/>
          <w:szCs w:val="32"/>
        </w:rPr>
      </w:pPr>
    </w:p>
    <w:p w14:paraId="5E31D03C" w14:textId="77777777" w:rsidR="004B362E" w:rsidRDefault="004B362E" w:rsidP="004B362E">
      <w:pPr>
        <w:pStyle w:val="a9"/>
        <w:numPr>
          <w:ilvl w:val="0"/>
          <w:numId w:val="1"/>
        </w:numPr>
        <w:jc w:val="both"/>
        <w:rPr>
          <w:rFonts w:ascii="仿宋" w:eastAsia="仿宋" w:hAnsi="仿宋" w:hint="eastAsia"/>
          <w:sz w:val="28"/>
          <w:szCs w:val="28"/>
        </w:rPr>
      </w:pPr>
      <w:r>
        <w:rPr>
          <w:rFonts w:ascii="仿宋" w:eastAsia="仿宋" w:hAnsi="仿宋" w:hint="eastAsia"/>
          <w:sz w:val="28"/>
          <w:szCs w:val="28"/>
        </w:rPr>
        <w:t>项目概况</w:t>
      </w:r>
    </w:p>
    <w:p w14:paraId="380E8622" w14:textId="3C16D727" w:rsidR="004B362E" w:rsidRDefault="004B362E" w:rsidP="004B362E">
      <w:pPr>
        <w:pStyle w:val="a9"/>
        <w:ind w:left="450" w:firstLineChars="200" w:firstLine="560"/>
        <w:jc w:val="both"/>
        <w:rPr>
          <w:rFonts w:ascii="仿宋" w:eastAsia="仿宋" w:hAnsi="仿宋" w:hint="eastAsia"/>
          <w:sz w:val="28"/>
          <w:szCs w:val="28"/>
        </w:rPr>
      </w:pPr>
      <w:r>
        <w:rPr>
          <w:rFonts w:ascii="仿宋" w:eastAsia="仿宋" w:hAnsi="仿宋" w:hint="eastAsia"/>
          <w:sz w:val="28"/>
          <w:szCs w:val="28"/>
        </w:rPr>
        <w:t>广州医科大学附属第三医院在用门禁系统维保服务即将到期，现计划对我院两院区（荔湾及黄埔）门禁系统维保服务进行招标前的论证调研工作，现将本项目需求进行公告。</w:t>
      </w:r>
    </w:p>
    <w:p w14:paraId="203C9541" w14:textId="3945E3E8" w:rsidR="004B362E" w:rsidRDefault="004B362E" w:rsidP="004B362E">
      <w:pPr>
        <w:pStyle w:val="a9"/>
        <w:numPr>
          <w:ilvl w:val="0"/>
          <w:numId w:val="2"/>
        </w:numPr>
        <w:jc w:val="both"/>
        <w:rPr>
          <w:rFonts w:ascii="仿宋" w:eastAsia="仿宋" w:hAnsi="仿宋" w:hint="eastAsia"/>
          <w:sz w:val="28"/>
          <w:szCs w:val="28"/>
        </w:rPr>
      </w:pPr>
      <w:r>
        <w:rPr>
          <w:rFonts w:ascii="仿宋" w:eastAsia="仿宋" w:hAnsi="仿宋" w:hint="eastAsia"/>
          <w:sz w:val="28"/>
          <w:szCs w:val="28"/>
        </w:rPr>
        <w:t>项目地址：广州市荔湾区多宝路63号（荔湾院区）</w:t>
      </w:r>
    </w:p>
    <w:p w14:paraId="7673E408" w14:textId="55839610" w:rsidR="004B362E" w:rsidRDefault="004B362E" w:rsidP="004B362E">
      <w:pPr>
        <w:pStyle w:val="a9"/>
        <w:ind w:left="800"/>
        <w:jc w:val="both"/>
        <w:rPr>
          <w:rFonts w:ascii="仿宋" w:eastAsia="仿宋" w:hAnsi="仿宋" w:hint="eastAsia"/>
          <w:sz w:val="28"/>
          <w:szCs w:val="28"/>
        </w:rPr>
      </w:pPr>
      <w:r>
        <w:rPr>
          <w:rFonts w:ascii="仿宋" w:eastAsia="仿宋" w:hAnsi="仿宋" w:hint="eastAsia"/>
          <w:sz w:val="28"/>
          <w:szCs w:val="28"/>
        </w:rPr>
        <w:t xml:space="preserve">          广州市黄埔区长贤路</w:t>
      </w:r>
      <w:r w:rsidR="00E24CD2">
        <w:rPr>
          <w:rFonts w:ascii="仿宋" w:eastAsia="仿宋" w:hAnsi="仿宋" w:hint="eastAsia"/>
          <w:sz w:val="28"/>
          <w:szCs w:val="28"/>
        </w:rPr>
        <w:t>55号（黄埔院区）</w:t>
      </w:r>
    </w:p>
    <w:p w14:paraId="6B623008" w14:textId="6209733A" w:rsidR="004B362E" w:rsidRDefault="00E24CD2" w:rsidP="004B362E">
      <w:pPr>
        <w:pStyle w:val="a9"/>
        <w:numPr>
          <w:ilvl w:val="0"/>
          <w:numId w:val="2"/>
        </w:numPr>
        <w:jc w:val="both"/>
        <w:rPr>
          <w:rFonts w:ascii="仿宋" w:eastAsia="仿宋" w:hAnsi="仿宋" w:hint="eastAsia"/>
          <w:sz w:val="28"/>
          <w:szCs w:val="28"/>
        </w:rPr>
      </w:pPr>
      <w:r>
        <w:rPr>
          <w:rFonts w:ascii="仿宋" w:eastAsia="仿宋" w:hAnsi="仿宋" w:hint="eastAsia"/>
          <w:sz w:val="28"/>
          <w:szCs w:val="28"/>
        </w:rPr>
        <w:t>拟定服务</w:t>
      </w:r>
      <w:r w:rsidR="004B362E">
        <w:rPr>
          <w:rFonts w:ascii="仿宋" w:eastAsia="仿宋" w:hAnsi="仿宋" w:hint="eastAsia"/>
          <w:sz w:val="28"/>
          <w:szCs w:val="28"/>
        </w:rPr>
        <w:t>周期：</w:t>
      </w:r>
      <w:r>
        <w:rPr>
          <w:rFonts w:ascii="仿宋" w:eastAsia="仿宋" w:hAnsi="仿宋" w:hint="eastAsia"/>
          <w:sz w:val="28"/>
          <w:szCs w:val="28"/>
        </w:rPr>
        <w:t>1年</w:t>
      </w:r>
    </w:p>
    <w:p w14:paraId="7A40758D" w14:textId="2697F44B" w:rsidR="00480726" w:rsidRDefault="003310DB" w:rsidP="004B362E">
      <w:pPr>
        <w:pStyle w:val="a9"/>
        <w:numPr>
          <w:ilvl w:val="0"/>
          <w:numId w:val="2"/>
        </w:numPr>
        <w:jc w:val="both"/>
        <w:rPr>
          <w:rFonts w:ascii="仿宋" w:eastAsia="仿宋" w:hAnsi="仿宋" w:hint="eastAsia"/>
          <w:sz w:val="28"/>
          <w:szCs w:val="28"/>
        </w:rPr>
      </w:pPr>
      <w:r>
        <w:rPr>
          <w:rFonts w:ascii="仿宋" w:eastAsia="仿宋" w:hAnsi="仿宋" w:hint="eastAsia"/>
          <w:sz w:val="28"/>
          <w:szCs w:val="28"/>
        </w:rPr>
        <w:t>服务范围：</w:t>
      </w:r>
      <w:r w:rsidR="00480726">
        <w:rPr>
          <w:rFonts w:ascii="仿宋" w:eastAsia="仿宋" w:hAnsi="仿宋" w:hint="eastAsia"/>
          <w:sz w:val="28"/>
          <w:szCs w:val="28"/>
        </w:rPr>
        <w:t>门禁系统</w:t>
      </w:r>
      <w:r w:rsidR="00366B5D">
        <w:rPr>
          <w:rFonts w:ascii="仿宋" w:eastAsia="仿宋" w:hAnsi="仿宋" w:hint="eastAsia"/>
          <w:sz w:val="28"/>
          <w:szCs w:val="28"/>
        </w:rPr>
        <w:t>软件及硬件</w:t>
      </w:r>
      <w:r w:rsidR="00480726">
        <w:rPr>
          <w:rFonts w:ascii="仿宋" w:eastAsia="仿宋" w:hAnsi="仿宋" w:hint="eastAsia"/>
          <w:sz w:val="28"/>
          <w:szCs w:val="28"/>
        </w:rPr>
        <w:t>相关故障处理；</w:t>
      </w:r>
    </w:p>
    <w:p w14:paraId="1533C93D" w14:textId="2E8397F2" w:rsidR="003310DB" w:rsidRDefault="00480726" w:rsidP="00480726">
      <w:pPr>
        <w:pStyle w:val="a9"/>
        <w:ind w:left="800" w:firstLineChars="500" w:firstLine="1400"/>
        <w:jc w:val="both"/>
        <w:rPr>
          <w:rFonts w:ascii="仿宋" w:eastAsia="仿宋" w:hAnsi="仿宋" w:hint="eastAsia"/>
          <w:sz w:val="28"/>
          <w:szCs w:val="28"/>
        </w:rPr>
      </w:pPr>
      <w:r>
        <w:rPr>
          <w:rFonts w:ascii="仿宋" w:eastAsia="仿宋" w:hAnsi="仿宋" w:hint="eastAsia"/>
          <w:sz w:val="28"/>
          <w:szCs w:val="28"/>
        </w:rPr>
        <w:t>门禁系</w:t>
      </w:r>
      <w:r w:rsidRPr="00480726">
        <w:rPr>
          <w:rFonts w:ascii="仿宋" w:eastAsia="仿宋" w:hAnsi="仿宋" w:hint="eastAsia"/>
          <w:sz w:val="28"/>
          <w:szCs w:val="28"/>
        </w:rPr>
        <w:t>统加装服务</w:t>
      </w:r>
      <w:r>
        <w:rPr>
          <w:rFonts w:ascii="仿宋" w:eastAsia="仿宋" w:hAnsi="仿宋" w:hint="eastAsia"/>
          <w:sz w:val="28"/>
          <w:szCs w:val="28"/>
        </w:rPr>
        <w:t>；</w:t>
      </w:r>
    </w:p>
    <w:p w14:paraId="52BEEDC4" w14:textId="067DEB28" w:rsidR="00480726" w:rsidRDefault="00480726" w:rsidP="00480726">
      <w:pPr>
        <w:pStyle w:val="a9"/>
        <w:ind w:left="800" w:firstLineChars="500" w:firstLine="1400"/>
        <w:jc w:val="both"/>
        <w:rPr>
          <w:rFonts w:ascii="仿宋" w:eastAsia="仿宋" w:hAnsi="仿宋"/>
          <w:sz w:val="28"/>
          <w:szCs w:val="28"/>
        </w:rPr>
      </w:pPr>
      <w:r>
        <w:rPr>
          <w:rFonts w:ascii="仿宋" w:eastAsia="仿宋" w:hAnsi="仿宋" w:hint="eastAsia"/>
          <w:sz w:val="28"/>
          <w:szCs w:val="28"/>
        </w:rPr>
        <w:t>门禁系统年度维护及诊断报告编制。</w:t>
      </w:r>
    </w:p>
    <w:p w14:paraId="2C31E046" w14:textId="77777777" w:rsidR="00D71100" w:rsidRPr="00480726" w:rsidRDefault="00D71100" w:rsidP="00480726">
      <w:pPr>
        <w:pStyle w:val="a9"/>
        <w:ind w:left="800" w:firstLineChars="500" w:firstLine="1400"/>
        <w:jc w:val="both"/>
        <w:rPr>
          <w:rFonts w:ascii="仿宋" w:eastAsia="仿宋" w:hAnsi="仿宋" w:hint="eastAsia"/>
          <w:sz w:val="28"/>
          <w:szCs w:val="28"/>
        </w:rPr>
      </w:pPr>
    </w:p>
    <w:p w14:paraId="30D998B2" w14:textId="5B523219" w:rsidR="004B362E" w:rsidRDefault="004B362E" w:rsidP="004B362E">
      <w:pPr>
        <w:pStyle w:val="a9"/>
        <w:numPr>
          <w:ilvl w:val="0"/>
          <w:numId w:val="1"/>
        </w:numPr>
        <w:jc w:val="both"/>
        <w:rPr>
          <w:rFonts w:ascii="仿宋" w:eastAsia="仿宋" w:hAnsi="仿宋" w:hint="eastAsia"/>
          <w:sz w:val="28"/>
          <w:szCs w:val="28"/>
        </w:rPr>
      </w:pPr>
      <w:r>
        <w:rPr>
          <w:rFonts w:ascii="仿宋" w:eastAsia="仿宋" w:hAnsi="仿宋" w:hint="eastAsia"/>
          <w:sz w:val="28"/>
          <w:szCs w:val="28"/>
        </w:rPr>
        <w:t>服务要求</w:t>
      </w:r>
      <w:r w:rsidR="00414721">
        <w:rPr>
          <w:rFonts w:ascii="仿宋" w:eastAsia="仿宋" w:hAnsi="仿宋" w:hint="eastAsia"/>
          <w:sz w:val="28"/>
          <w:szCs w:val="28"/>
        </w:rPr>
        <w:t>（包括但不限于）</w:t>
      </w:r>
    </w:p>
    <w:p w14:paraId="26C3ACD2" w14:textId="26DC8B1B" w:rsidR="004B362E" w:rsidRDefault="00480726" w:rsidP="004B362E">
      <w:pPr>
        <w:pStyle w:val="a9"/>
        <w:numPr>
          <w:ilvl w:val="0"/>
          <w:numId w:val="3"/>
        </w:numPr>
        <w:jc w:val="both"/>
        <w:rPr>
          <w:rFonts w:ascii="仿宋" w:eastAsia="仿宋" w:hAnsi="仿宋" w:hint="eastAsia"/>
          <w:sz w:val="28"/>
          <w:szCs w:val="28"/>
        </w:rPr>
      </w:pPr>
      <w:r>
        <w:rPr>
          <w:rFonts w:ascii="仿宋" w:eastAsia="仿宋" w:hAnsi="仿宋" w:hint="eastAsia"/>
          <w:sz w:val="28"/>
          <w:szCs w:val="28"/>
        </w:rPr>
        <w:t>提供7*24小时</w:t>
      </w:r>
      <w:r w:rsidR="00553960">
        <w:rPr>
          <w:rFonts w:ascii="仿宋" w:eastAsia="仿宋" w:hAnsi="仿宋" w:hint="eastAsia"/>
          <w:sz w:val="28"/>
          <w:szCs w:val="28"/>
        </w:rPr>
        <w:t>（包含节假日）</w:t>
      </w:r>
      <w:r w:rsidR="00366B5D">
        <w:rPr>
          <w:rFonts w:ascii="仿宋" w:eastAsia="仿宋" w:hAnsi="仿宋" w:hint="eastAsia"/>
          <w:sz w:val="28"/>
          <w:szCs w:val="28"/>
        </w:rPr>
        <w:t>电话报修受理及远程技术支持服务；</w:t>
      </w:r>
    </w:p>
    <w:p w14:paraId="7D7F4408" w14:textId="0A6274A3" w:rsidR="00366B5D" w:rsidRDefault="00BB71B3" w:rsidP="004B362E">
      <w:pPr>
        <w:pStyle w:val="a9"/>
        <w:numPr>
          <w:ilvl w:val="0"/>
          <w:numId w:val="3"/>
        </w:numPr>
        <w:jc w:val="both"/>
        <w:rPr>
          <w:rFonts w:ascii="仿宋" w:eastAsia="仿宋" w:hAnsi="仿宋" w:hint="eastAsia"/>
          <w:sz w:val="28"/>
          <w:szCs w:val="28"/>
        </w:rPr>
      </w:pPr>
      <w:r>
        <w:rPr>
          <w:rFonts w:ascii="仿宋" w:eastAsia="仿宋" w:hAnsi="仿宋" w:hint="eastAsia"/>
          <w:sz w:val="28"/>
          <w:szCs w:val="28"/>
        </w:rPr>
        <w:t>接到院方运维人员无法处理的报修后，服务方技术人员需在60分钟内到达现场进行故障处理；</w:t>
      </w:r>
    </w:p>
    <w:p w14:paraId="0CBC37D8" w14:textId="75CE38A3" w:rsidR="00BB71B3" w:rsidRDefault="00BB71B3" w:rsidP="004B362E">
      <w:pPr>
        <w:pStyle w:val="a9"/>
        <w:numPr>
          <w:ilvl w:val="0"/>
          <w:numId w:val="3"/>
        </w:numPr>
        <w:jc w:val="both"/>
        <w:rPr>
          <w:rFonts w:ascii="仿宋" w:eastAsia="仿宋" w:hAnsi="仿宋" w:hint="eastAsia"/>
          <w:sz w:val="28"/>
          <w:szCs w:val="28"/>
        </w:rPr>
      </w:pPr>
      <w:r>
        <w:rPr>
          <w:rFonts w:ascii="仿宋" w:eastAsia="仿宋" w:hAnsi="仿宋" w:hint="eastAsia"/>
          <w:sz w:val="28"/>
          <w:szCs w:val="28"/>
        </w:rPr>
        <w:t>一般故障</w:t>
      </w:r>
      <w:r w:rsidR="00553960">
        <w:rPr>
          <w:rFonts w:ascii="仿宋" w:eastAsia="仿宋" w:hAnsi="仿宋" w:hint="eastAsia"/>
          <w:sz w:val="28"/>
          <w:szCs w:val="28"/>
        </w:rPr>
        <w:t>到达现场后2小时内完成修复，特殊故障情况在向院方管理人员报备后，应于24小时内完成修复；</w:t>
      </w:r>
    </w:p>
    <w:p w14:paraId="1F3C0B2E" w14:textId="12721826" w:rsidR="0046486F" w:rsidRDefault="0046486F" w:rsidP="004B362E">
      <w:pPr>
        <w:pStyle w:val="a9"/>
        <w:numPr>
          <w:ilvl w:val="0"/>
          <w:numId w:val="3"/>
        </w:numPr>
        <w:jc w:val="both"/>
        <w:rPr>
          <w:rFonts w:ascii="仿宋" w:eastAsia="仿宋" w:hAnsi="仿宋" w:hint="eastAsia"/>
          <w:sz w:val="28"/>
          <w:szCs w:val="28"/>
        </w:rPr>
      </w:pPr>
      <w:r>
        <w:rPr>
          <w:rFonts w:ascii="仿宋" w:eastAsia="仿宋" w:hAnsi="仿宋" w:hint="eastAsia"/>
          <w:sz w:val="28"/>
          <w:szCs w:val="28"/>
        </w:rPr>
        <w:lastRenderedPageBreak/>
        <w:t>维修涉及的材料、设备费用按最终合同清单约定，不另行收取其他费用，清单以为材料、设备，需向院方提交报价申请进行比价批复后再进行采购维修；</w:t>
      </w:r>
    </w:p>
    <w:p w14:paraId="3BC9CB0E" w14:textId="7B969796" w:rsidR="004B362E" w:rsidRPr="0046486F" w:rsidRDefault="00553960" w:rsidP="0046486F">
      <w:pPr>
        <w:pStyle w:val="a9"/>
        <w:numPr>
          <w:ilvl w:val="0"/>
          <w:numId w:val="3"/>
        </w:numPr>
        <w:jc w:val="both"/>
        <w:rPr>
          <w:rFonts w:ascii="仿宋" w:eastAsia="仿宋" w:hAnsi="仿宋" w:hint="eastAsia"/>
          <w:sz w:val="28"/>
          <w:szCs w:val="28"/>
        </w:rPr>
      </w:pPr>
      <w:r>
        <w:rPr>
          <w:rFonts w:ascii="仿宋" w:eastAsia="仿宋" w:hAnsi="仿宋" w:hint="eastAsia"/>
          <w:sz w:val="28"/>
          <w:szCs w:val="28"/>
        </w:rPr>
        <w:t>提供门禁加装</w:t>
      </w:r>
      <w:r w:rsidR="0046486F">
        <w:rPr>
          <w:rFonts w:ascii="仿宋" w:eastAsia="仿宋" w:hAnsi="仿宋" w:hint="eastAsia"/>
          <w:sz w:val="28"/>
          <w:szCs w:val="28"/>
        </w:rPr>
        <w:t>及调试</w:t>
      </w:r>
      <w:r>
        <w:rPr>
          <w:rFonts w:ascii="仿宋" w:eastAsia="仿宋" w:hAnsi="仿宋" w:hint="eastAsia"/>
          <w:sz w:val="28"/>
          <w:szCs w:val="28"/>
        </w:rPr>
        <w:t>服务，所需材料费用按最终合同清单约定，不另行收取人工费用；</w:t>
      </w:r>
    </w:p>
    <w:p w14:paraId="0ACDCC45" w14:textId="793997FA" w:rsidR="004B362E" w:rsidRDefault="00FD6DEB" w:rsidP="004B362E">
      <w:pPr>
        <w:pStyle w:val="a9"/>
        <w:numPr>
          <w:ilvl w:val="0"/>
          <w:numId w:val="3"/>
        </w:numPr>
        <w:jc w:val="both"/>
        <w:rPr>
          <w:rFonts w:ascii="仿宋" w:eastAsia="仿宋" w:hAnsi="仿宋" w:hint="eastAsia"/>
          <w:sz w:val="28"/>
          <w:szCs w:val="28"/>
        </w:rPr>
      </w:pPr>
      <w:r>
        <w:rPr>
          <w:rFonts w:ascii="仿宋" w:eastAsia="仿宋" w:hAnsi="仿宋" w:hint="eastAsia"/>
          <w:sz w:val="28"/>
          <w:szCs w:val="28"/>
        </w:rPr>
        <w:t>按院方约定时间，每年对两院区门禁系统进行一次全面维护检查，并出具维护诊断报告，内容包括且不限于系统软件、硬件运行情况、更新至出具报告前一个月的设备台账、存在问题、整改建议等；</w:t>
      </w:r>
    </w:p>
    <w:p w14:paraId="170CAB7A" w14:textId="5C1B3612" w:rsidR="00414721" w:rsidRDefault="00FD6DEB" w:rsidP="00414721">
      <w:pPr>
        <w:pStyle w:val="a9"/>
        <w:numPr>
          <w:ilvl w:val="0"/>
          <w:numId w:val="3"/>
        </w:numPr>
        <w:jc w:val="both"/>
        <w:rPr>
          <w:rFonts w:ascii="仿宋" w:eastAsia="仿宋" w:hAnsi="仿宋" w:hint="eastAsia"/>
          <w:sz w:val="28"/>
          <w:szCs w:val="28"/>
        </w:rPr>
      </w:pPr>
      <w:r>
        <w:rPr>
          <w:rFonts w:ascii="仿宋" w:eastAsia="仿宋" w:hAnsi="仿宋" w:hint="eastAsia"/>
          <w:sz w:val="28"/>
          <w:szCs w:val="28"/>
        </w:rPr>
        <w:t>所有安装、更换的材料设备均提供2年质保</w:t>
      </w:r>
      <w:r w:rsidR="00414721">
        <w:rPr>
          <w:rFonts w:ascii="仿宋" w:eastAsia="仿宋" w:hAnsi="仿宋" w:hint="eastAsia"/>
          <w:sz w:val="28"/>
          <w:szCs w:val="28"/>
        </w:rPr>
        <w:t>；</w:t>
      </w:r>
    </w:p>
    <w:p w14:paraId="68A9C5E2" w14:textId="264A2B65" w:rsidR="00414721" w:rsidRDefault="00414721" w:rsidP="00414721">
      <w:pPr>
        <w:pStyle w:val="a9"/>
        <w:numPr>
          <w:ilvl w:val="0"/>
          <w:numId w:val="3"/>
        </w:numPr>
        <w:jc w:val="both"/>
        <w:rPr>
          <w:rFonts w:ascii="仿宋" w:eastAsia="仿宋" w:hAnsi="仿宋"/>
          <w:sz w:val="28"/>
          <w:szCs w:val="28"/>
        </w:rPr>
      </w:pPr>
      <w:r>
        <w:rPr>
          <w:rFonts w:ascii="仿宋" w:eastAsia="仿宋" w:hAnsi="仿宋" w:hint="eastAsia"/>
          <w:sz w:val="28"/>
          <w:szCs w:val="28"/>
        </w:rPr>
        <w:t>其他增值服务。</w:t>
      </w:r>
    </w:p>
    <w:p w14:paraId="56DCE536" w14:textId="77777777" w:rsidR="00D71100" w:rsidRDefault="00D71100" w:rsidP="00D71100">
      <w:pPr>
        <w:pStyle w:val="a9"/>
        <w:ind w:left="810"/>
        <w:jc w:val="both"/>
        <w:rPr>
          <w:rFonts w:ascii="仿宋" w:eastAsia="仿宋" w:hAnsi="仿宋" w:hint="eastAsia"/>
          <w:sz w:val="28"/>
          <w:szCs w:val="28"/>
        </w:rPr>
      </w:pPr>
    </w:p>
    <w:p w14:paraId="5FF2878C" w14:textId="77777777" w:rsidR="00D71100" w:rsidRPr="00D71100" w:rsidRDefault="00D71100" w:rsidP="00D71100">
      <w:pPr>
        <w:jc w:val="both"/>
        <w:rPr>
          <w:rFonts w:ascii="仿宋" w:eastAsia="仿宋" w:hAnsi="仿宋" w:hint="eastAsia"/>
          <w:sz w:val="28"/>
          <w:szCs w:val="28"/>
        </w:rPr>
      </w:pPr>
      <w:r w:rsidRPr="00D71100">
        <w:rPr>
          <w:rFonts w:ascii="仿宋" w:eastAsia="仿宋" w:hAnsi="仿宋" w:hint="eastAsia"/>
          <w:sz w:val="28"/>
          <w:szCs w:val="28"/>
        </w:rPr>
        <w:t>*设备清单、维修加装涉及材料、设备详见附表，未尽条目各供应商可自行补充。</w:t>
      </w:r>
    </w:p>
    <w:p w14:paraId="0D837512" w14:textId="77777777" w:rsidR="00D71100" w:rsidRPr="00D71100" w:rsidRDefault="00D71100" w:rsidP="00D71100">
      <w:pPr>
        <w:pStyle w:val="a9"/>
        <w:ind w:left="810"/>
        <w:jc w:val="both"/>
        <w:rPr>
          <w:rFonts w:ascii="仿宋" w:eastAsia="仿宋" w:hAnsi="仿宋" w:hint="eastAsia"/>
          <w:sz w:val="28"/>
          <w:szCs w:val="28"/>
        </w:rPr>
      </w:pPr>
    </w:p>
    <w:p w14:paraId="7EE26082" w14:textId="77777777" w:rsidR="004B362E" w:rsidRDefault="004B362E" w:rsidP="004B362E">
      <w:pPr>
        <w:pStyle w:val="a9"/>
        <w:numPr>
          <w:ilvl w:val="0"/>
          <w:numId w:val="1"/>
        </w:numPr>
        <w:jc w:val="both"/>
        <w:rPr>
          <w:rFonts w:ascii="仿宋" w:eastAsia="仿宋" w:hAnsi="仿宋" w:hint="eastAsia"/>
          <w:sz w:val="28"/>
          <w:szCs w:val="28"/>
        </w:rPr>
      </w:pPr>
      <w:r>
        <w:rPr>
          <w:rFonts w:ascii="仿宋" w:eastAsia="仿宋" w:hAnsi="仿宋" w:hint="eastAsia"/>
          <w:sz w:val="28"/>
          <w:szCs w:val="28"/>
        </w:rPr>
        <w:t>资质要求</w:t>
      </w:r>
    </w:p>
    <w:p w14:paraId="4D9D4E64" w14:textId="79D8617C" w:rsidR="004B362E" w:rsidRDefault="00414721" w:rsidP="004B362E">
      <w:pPr>
        <w:pStyle w:val="a9"/>
        <w:ind w:left="450" w:firstLineChars="200" w:firstLine="560"/>
        <w:jc w:val="both"/>
        <w:rPr>
          <w:rFonts w:ascii="仿宋" w:eastAsia="仿宋" w:hAnsi="仿宋"/>
          <w:sz w:val="28"/>
          <w:szCs w:val="28"/>
        </w:rPr>
      </w:pPr>
      <w:r>
        <w:rPr>
          <w:rFonts w:ascii="仿宋" w:eastAsia="仿宋" w:hAnsi="仿宋" w:hint="eastAsia"/>
          <w:sz w:val="28"/>
          <w:szCs w:val="28"/>
        </w:rPr>
        <w:t>具有《广东省安全技术防范企业设计施工维护能力评价等级证书》四级</w:t>
      </w:r>
      <w:r w:rsidR="004B362E">
        <w:rPr>
          <w:rFonts w:ascii="仿宋" w:eastAsia="仿宋" w:hAnsi="仿宋" w:hint="eastAsia"/>
          <w:sz w:val="28"/>
          <w:szCs w:val="28"/>
        </w:rPr>
        <w:t>，并在有效期内。</w:t>
      </w:r>
    </w:p>
    <w:p w14:paraId="2F94BCC7" w14:textId="77777777" w:rsidR="00D71100" w:rsidRDefault="00D71100" w:rsidP="004B362E">
      <w:pPr>
        <w:pStyle w:val="a9"/>
        <w:ind w:left="450" w:firstLineChars="200" w:firstLine="560"/>
        <w:jc w:val="both"/>
        <w:rPr>
          <w:rFonts w:ascii="仿宋" w:eastAsia="仿宋" w:hAnsi="仿宋"/>
          <w:sz w:val="28"/>
          <w:szCs w:val="28"/>
        </w:rPr>
      </w:pPr>
    </w:p>
    <w:p w14:paraId="33005D28" w14:textId="77777777" w:rsidR="00D71100" w:rsidRDefault="00D71100" w:rsidP="004B362E">
      <w:pPr>
        <w:pStyle w:val="a9"/>
        <w:ind w:left="450" w:firstLineChars="200" w:firstLine="560"/>
        <w:jc w:val="both"/>
        <w:rPr>
          <w:rFonts w:ascii="仿宋" w:eastAsia="仿宋" w:hAnsi="仿宋"/>
          <w:sz w:val="28"/>
          <w:szCs w:val="28"/>
        </w:rPr>
      </w:pPr>
    </w:p>
    <w:p w14:paraId="6F3213FA" w14:textId="77777777" w:rsidR="00D71100" w:rsidRDefault="00D71100" w:rsidP="004B362E">
      <w:pPr>
        <w:pStyle w:val="a9"/>
        <w:ind w:left="450" w:firstLineChars="200" w:firstLine="560"/>
        <w:jc w:val="both"/>
        <w:rPr>
          <w:rFonts w:ascii="仿宋" w:eastAsia="仿宋" w:hAnsi="仿宋" w:hint="eastAsia"/>
          <w:sz w:val="28"/>
          <w:szCs w:val="28"/>
        </w:rPr>
      </w:pPr>
    </w:p>
    <w:p w14:paraId="34F49BC6" w14:textId="77777777" w:rsidR="00D71100" w:rsidRDefault="00D71100" w:rsidP="00D71100">
      <w:pPr>
        <w:pStyle w:val="a9"/>
        <w:numPr>
          <w:ilvl w:val="0"/>
          <w:numId w:val="1"/>
        </w:numPr>
        <w:jc w:val="both"/>
        <w:rPr>
          <w:rFonts w:ascii="仿宋" w:eastAsia="仿宋" w:hAnsi="仿宋"/>
          <w:sz w:val="28"/>
          <w:szCs w:val="28"/>
        </w:rPr>
      </w:pPr>
      <w:r w:rsidRPr="00D71100">
        <w:rPr>
          <w:rFonts w:ascii="仿宋" w:eastAsia="仿宋" w:hAnsi="仿宋" w:hint="eastAsia"/>
          <w:sz w:val="28"/>
          <w:szCs w:val="28"/>
        </w:rPr>
        <w:lastRenderedPageBreak/>
        <w:t>报价表</w:t>
      </w:r>
    </w:p>
    <w:p w14:paraId="77F96F37" w14:textId="37B9857B" w:rsidR="00D71100" w:rsidRPr="00D71100" w:rsidRDefault="00D71100" w:rsidP="00D71100">
      <w:pPr>
        <w:jc w:val="both"/>
        <w:rPr>
          <w:rFonts w:ascii="仿宋" w:eastAsia="仿宋" w:hAnsi="仿宋" w:hint="eastAsia"/>
          <w:sz w:val="28"/>
          <w:szCs w:val="28"/>
        </w:rPr>
      </w:pPr>
      <w:r w:rsidRPr="00D71100">
        <w:rPr>
          <w:rFonts w:ascii="仿宋" w:eastAsia="仿宋" w:hAnsi="仿宋" w:hint="eastAsia"/>
          <w:lang w:bidi="ar"/>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7443"/>
      </w:tblGrid>
      <w:tr w:rsidR="00D71100" w:rsidRPr="00F17733" w14:paraId="7DB631EE" w14:textId="77777777" w:rsidTr="00280EF1">
        <w:trPr>
          <w:cantSplit/>
          <w:trHeight w:val="791"/>
          <w:jc w:val="center"/>
        </w:trPr>
        <w:tc>
          <w:tcPr>
            <w:tcW w:w="1917" w:type="dxa"/>
            <w:tcBorders>
              <w:bottom w:val="single" w:sz="2" w:space="0" w:color="auto"/>
            </w:tcBorders>
            <w:vAlign w:val="center"/>
          </w:tcPr>
          <w:p w14:paraId="372C81D3" w14:textId="77777777" w:rsidR="00D71100" w:rsidRPr="00F17733" w:rsidRDefault="00D71100" w:rsidP="00280EF1">
            <w:pPr>
              <w:pStyle w:val="xl25"/>
              <w:widowControl w:val="0"/>
              <w:spacing w:before="0" w:beforeAutospacing="0" w:after="0" w:afterAutospacing="0" w:line="360" w:lineRule="auto"/>
              <w:ind w:firstLineChars="100" w:firstLine="211"/>
              <w:jc w:val="left"/>
              <w:rPr>
                <w:rFonts w:ascii="仿宋" w:eastAsia="仿宋" w:hAnsi="仿宋" w:cs="宋体" w:hint="eastAsia"/>
                <w:b/>
                <w:bCs/>
              </w:rPr>
            </w:pPr>
            <w:r w:rsidRPr="00F17733">
              <w:rPr>
                <w:rFonts w:ascii="仿宋" w:eastAsia="仿宋" w:hAnsi="仿宋" w:cs="宋体" w:hint="eastAsia"/>
                <w:b/>
                <w:bCs/>
              </w:rPr>
              <w:t>总报价</w:t>
            </w:r>
          </w:p>
        </w:tc>
        <w:tc>
          <w:tcPr>
            <w:tcW w:w="7443" w:type="dxa"/>
            <w:tcBorders>
              <w:bottom w:val="single" w:sz="2" w:space="0" w:color="auto"/>
            </w:tcBorders>
            <w:vAlign w:val="center"/>
          </w:tcPr>
          <w:p w14:paraId="417D4468" w14:textId="77777777" w:rsidR="00D71100" w:rsidRPr="00F17733" w:rsidRDefault="00D71100" w:rsidP="00280EF1">
            <w:pPr>
              <w:rPr>
                <w:rFonts w:ascii="仿宋" w:eastAsia="仿宋" w:hAnsi="仿宋" w:cs="宋体" w:hint="eastAsia"/>
                <w:bCs/>
                <w:sz w:val="24"/>
              </w:rPr>
            </w:pPr>
            <w:r w:rsidRPr="00F17733">
              <w:rPr>
                <w:rFonts w:ascii="仿宋" w:eastAsia="仿宋" w:hAnsi="仿宋" w:cs="宋体" w:hint="eastAsia"/>
                <w:bCs/>
                <w:sz w:val="24"/>
              </w:rPr>
              <w:t>（大写）人民币                      元整（￥           元）</w:t>
            </w:r>
          </w:p>
        </w:tc>
      </w:tr>
      <w:tr w:rsidR="00D71100" w:rsidRPr="00F17733" w14:paraId="774CE8E7" w14:textId="77777777" w:rsidTr="00280EF1">
        <w:trPr>
          <w:cantSplit/>
          <w:trHeight w:val="754"/>
          <w:jc w:val="center"/>
        </w:trPr>
        <w:tc>
          <w:tcPr>
            <w:tcW w:w="9360" w:type="dxa"/>
            <w:gridSpan w:val="2"/>
            <w:vAlign w:val="center"/>
          </w:tcPr>
          <w:p w14:paraId="51A663BB" w14:textId="77777777" w:rsidR="00D71100" w:rsidRPr="00F17733" w:rsidRDefault="00D71100" w:rsidP="00280EF1">
            <w:pPr>
              <w:rPr>
                <w:rFonts w:ascii="仿宋" w:eastAsia="仿宋" w:hAnsi="仿宋" w:cs="宋体" w:hint="eastAsia"/>
                <w:bCs/>
                <w:sz w:val="24"/>
              </w:rPr>
            </w:pPr>
            <w:r w:rsidRPr="00F17733">
              <w:rPr>
                <w:rFonts w:ascii="仿宋" w:eastAsia="仿宋" w:hAnsi="仿宋" w:cs="宋体" w:hint="eastAsia"/>
                <w:sz w:val="24"/>
              </w:rPr>
              <w:t>其他说明：</w:t>
            </w:r>
          </w:p>
        </w:tc>
      </w:tr>
    </w:tbl>
    <w:p w14:paraId="5C8FDC4E" w14:textId="77777777" w:rsidR="00D71100" w:rsidRPr="00D71100" w:rsidRDefault="00D71100" w:rsidP="00D71100">
      <w:pPr>
        <w:spacing w:line="360" w:lineRule="exact"/>
        <w:rPr>
          <w:rFonts w:ascii="仿宋" w:eastAsia="仿宋" w:hAnsi="仿宋" w:cs="宋体" w:hint="eastAsia"/>
          <w:szCs w:val="21"/>
        </w:rPr>
      </w:pPr>
      <w:r w:rsidRPr="00D71100">
        <w:rPr>
          <w:rFonts w:ascii="仿宋" w:eastAsia="仿宋" w:hAnsi="仿宋" w:cs="宋体" w:hint="eastAsia"/>
          <w:szCs w:val="21"/>
        </w:rPr>
        <w:t>备注：1.投标人须按要求填写所有信息，不得随意更改本表格式。</w:t>
      </w:r>
    </w:p>
    <w:p w14:paraId="160375E1" w14:textId="77777777" w:rsidR="00D71100" w:rsidRPr="00D71100" w:rsidRDefault="00D71100" w:rsidP="00D71100">
      <w:pPr>
        <w:spacing w:line="360" w:lineRule="exact"/>
        <w:rPr>
          <w:rFonts w:ascii="仿宋" w:eastAsia="仿宋" w:hAnsi="仿宋" w:cs="宋体" w:hint="eastAsia"/>
          <w:szCs w:val="21"/>
        </w:rPr>
      </w:pPr>
      <w:r w:rsidRPr="00D71100">
        <w:rPr>
          <w:rFonts w:ascii="仿宋" w:eastAsia="仿宋" w:hAnsi="仿宋" w:cs="宋体" w:hint="eastAsia"/>
          <w:szCs w:val="21"/>
        </w:rPr>
        <w:t>2.报价中必须包含采购项目清单所有内容以及完成采购物资所需的一齐辅材、售后服务、全</w:t>
      </w:r>
    </w:p>
    <w:p w14:paraId="1DCDEE8A" w14:textId="77777777" w:rsidR="00D71100" w:rsidRPr="00D71100" w:rsidRDefault="00D71100" w:rsidP="00D71100">
      <w:pPr>
        <w:spacing w:line="360" w:lineRule="exact"/>
        <w:rPr>
          <w:rFonts w:ascii="仿宋" w:eastAsia="仿宋" w:hAnsi="仿宋" w:cs="宋体" w:hint="eastAsia"/>
          <w:szCs w:val="21"/>
        </w:rPr>
      </w:pPr>
      <w:r w:rsidRPr="00D71100">
        <w:rPr>
          <w:rFonts w:ascii="仿宋" w:eastAsia="仿宋" w:hAnsi="仿宋" w:cs="宋体" w:hint="eastAsia"/>
          <w:szCs w:val="21"/>
        </w:rPr>
        <w:t>额含税发票、合同实施过程中应预见和不可预见费用等一切费用。所有价格均应以人民币报</w:t>
      </w:r>
    </w:p>
    <w:p w14:paraId="0044E7A6" w14:textId="77777777" w:rsidR="00D71100" w:rsidRPr="00D71100" w:rsidRDefault="00D71100" w:rsidP="00D71100">
      <w:pPr>
        <w:spacing w:line="360" w:lineRule="exact"/>
        <w:rPr>
          <w:rFonts w:ascii="仿宋" w:eastAsia="仿宋" w:hAnsi="仿宋" w:cs="宋体" w:hint="eastAsia"/>
          <w:szCs w:val="21"/>
        </w:rPr>
      </w:pPr>
      <w:r w:rsidRPr="00D71100">
        <w:rPr>
          <w:rFonts w:ascii="仿宋" w:eastAsia="仿宋" w:hAnsi="仿宋" w:cs="宋体" w:hint="eastAsia"/>
          <w:szCs w:val="21"/>
        </w:rPr>
        <w:t>价，金额单位为元。</w:t>
      </w:r>
    </w:p>
    <w:p w14:paraId="6E7771AA" w14:textId="77777777" w:rsidR="00D71100" w:rsidRPr="00D71100" w:rsidRDefault="00D71100" w:rsidP="00D71100">
      <w:pPr>
        <w:spacing w:line="360" w:lineRule="exact"/>
        <w:rPr>
          <w:rFonts w:ascii="仿宋" w:eastAsia="仿宋" w:hAnsi="仿宋" w:cs="宋体" w:hint="eastAsia"/>
          <w:sz w:val="24"/>
        </w:rPr>
      </w:pPr>
      <w:r w:rsidRPr="00D71100">
        <w:rPr>
          <w:rFonts w:ascii="仿宋" w:eastAsia="仿宋" w:hAnsi="仿宋" w:cs="宋体" w:hint="eastAsia"/>
          <w:szCs w:val="21"/>
        </w:rPr>
        <w:t>3.此表是报价文件的必要文件，是报价文件的组成部分。</w:t>
      </w:r>
      <w:r w:rsidRPr="00D71100">
        <w:rPr>
          <w:rFonts w:ascii="仿宋" w:eastAsia="仿宋" w:hAnsi="仿宋" w:cs="宋体" w:hint="eastAsia"/>
          <w:sz w:val="24"/>
        </w:rPr>
        <w:t xml:space="preserve"> </w:t>
      </w:r>
    </w:p>
    <w:p w14:paraId="775086F5" w14:textId="77777777" w:rsidR="00D71100" w:rsidRPr="00D71100" w:rsidRDefault="00D71100" w:rsidP="00D71100">
      <w:pPr>
        <w:spacing w:line="360" w:lineRule="exact"/>
        <w:jc w:val="right"/>
        <w:rPr>
          <w:rFonts w:ascii="仿宋" w:eastAsia="仿宋" w:hAnsi="仿宋" w:cs="宋体" w:hint="eastAsia"/>
          <w:sz w:val="24"/>
        </w:rPr>
      </w:pPr>
    </w:p>
    <w:p w14:paraId="67566B80" w14:textId="77777777" w:rsidR="00D71100" w:rsidRPr="00D71100" w:rsidRDefault="00D71100" w:rsidP="00D71100">
      <w:pPr>
        <w:spacing w:line="360" w:lineRule="exact"/>
        <w:jc w:val="right"/>
        <w:rPr>
          <w:rFonts w:ascii="仿宋" w:eastAsia="仿宋" w:hAnsi="仿宋" w:cs="宋体" w:hint="eastAsia"/>
          <w:sz w:val="24"/>
        </w:rPr>
      </w:pPr>
    </w:p>
    <w:p w14:paraId="7966E922" w14:textId="77777777" w:rsidR="00D71100" w:rsidRPr="00D71100" w:rsidRDefault="00D71100" w:rsidP="00D71100">
      <w:pPr>
        <w:adjustRightInd w:val="0"/>
        <w:snapToGrid w:val="0"/>
        <w:spacing w:line="360" w:lineRule="auto"/>
        <w:jc w:val="both"/>
        <w:rPr>
          <w:rFonts w:ascii="仿宋" w:eastAsia="仿宋" w:hAnsi="仿宋" w:cs="宋体" w:hint="eastAsia"/>
          <w:sz w:val="24"/>
        </w:rPr>
      </w:pPr>
      <w:r w:rsidRPr="00D71100">
        <w:rPr>
          <w:rFonts w:ascii="仿宋" w:eastAsia="仿宋" w:hAnsi="仿宋" w:cs="宋体" w:hint="eastAsia"/>
          <w:sz w:val="24"/>
        </w:rPr>
        <w:t>报价人法定代表人（或法定代表人授权代表）签字：</w:t>
      </w:r>
    </w:p>
    <w:p w14:paraId="7C0AC32C" w14:textId="77777777" w:rsidR="00D71100" w:rsidRPr="00D71100" w:rsidRDefault="00D71100" w:rsidP="00D71100">
      <w:pPr>
        <w:adjustRightInd w:val="0"/>
        <w:snapToGrid w:val="0"/>
        <w:spacing w:line="360" w:lineRule="auto"/>
        <w:jc w:val="both"/>
        <w:rPr>
          <w:rFonts w:ascii="仿宋" w:eastAsia="仿宋" w:hAnsi="仿宋" w:cs="宋体" w:hint="eastAsia"/>
          <w:sz w:val="24"/>
        </w:rPr>
      </w:pPr>
      <w:r w:rsidRPr="00D71100">
        <w:rPr>
          <w:rFonts w:ascii="仿宋" w:eastAsia="仿宋" w:hAnsi="仿宋" w:cs="宋体" w:hint="eastAsia"/>
          <w:sz w:val="24"/>
        </w:rPr>
        <w:t>报价人名称（盖公章）：</w:t>
      </w:r>
    </w:p>
    <w:p w14:paraId="3CF87C65" w14:textId="43EE58B5" w:rsidR="00D71100" w:rsidRDefault="00D71100" w:rsidP="00D71100">
      <w:pPr>
        <w:jc w:val="both"/>
        <w:rPr>
          <w:rFonts w:ascii="仿宋" w:eastAsia="仿宋" w:hAnsi="仿宋" w:cs="宋体"/>
          <w:sz w:val="24"/>
        </w:rPr>
      </w:pPr>
      <w:r w:rsidRPr="00D71100">
        <w:rPr>
          <w:rFonts w:ascii="仿宋" w:eastAsia="仿宋" w:hAnsi="仿宋" w:cs="宋体" w:hint="eastAsia"/>
          <w:sz w:val="24"/>
        </w:rPr>
        <w:t>日期：   年   月</w:t>
      </w:r>
    </w:p>
    <w:p w14:paraId="464467B4" w14:textId="77777777" w:rsidR="00D71100" w:rsidRDefault="00D71100" w:rsidP="00D71100">
      <w:pPr>
        <w:jc w:val="both"/>
        <w:rPr>
          <w:rFonts w:ascii="仿宋" w:eastAsia="仿宋" w:hAnsi="仿宋" w:cs="宋体"/>
          <w:sz w:val="24"/>
        </w:rPr>
      </w:pPr>
    </w:p>
    <w:p w14:paraId="68991858" w14:textId="77777777" w:rsidR="00D71100" w:rsidRPr="00D71100" w:rsidRDefault="00D71100" w:rsidP="00D71100">
      <w:pPr>
        <w:jc w:val="both"/>
        <w:rPr>
          <w:rFonts w:ascii="仿宋" w:eastAsia="仿宋" w:hAnsi="仿宋" w:hint="eastAsia"/>
          <w:sz w:val="28"/>
          <w:szCs w:val="28"/>
        </w:rPr>
      </w:pPr>
    </w:p>
    <w:p w14:paraId="30D77362" w14:textId="77777777" w:rsidR="00771799" w:rsidRDefault="00771799" w:rsidP="004B362E">
      <w:pPr>
        <w:pStyle w:val="a9"/>
        <w:ind w:left="450" w:firstLineChars="200" w:firstLine="560"/>
        <w:jc w:val="both"/>
        <w:rPr>
          <w:rFonts w:ascii="仿宋" w:eastAsia="仿宋" w:hAnsi="仿宋" w:hint="eastAsia"/>
          <w:sz w:val="28"/>
          <w:szCs w:val="28"/>
        </w:rPr>
      </w:pPr>
    </w:p>
    <w:p w14:paraId="40625246" w14:textId="77777777" w:rsidR="00771799" w:rsidRDefault="00771799" w:rsidP="004B362E">
      <w:pPr>
        <w:pStyle w:val="a9"/>
        <w:ind w:left="450" w:firstLineChars="200" w:firstLine="560"/>
        <w:jc w:val="both"/>
        <w:rPr>
          <w:rFonts w:ascii="仿宋" w:eastAsia="仿宋" w:hAnsi="仿宋" w:hint="eastAsia"/>
          <w:sz w:val="28"/>
          <w:szCs w:val="28"/>
        </w:rPr>
      </w:pPr>
    </w:p>
    <w:p w14:paraId="07105435" w14:textId="77777777" w:rsidR="004B362E" w:rsidRDefault="004B362E" w:rsidP="004B362E">
      <w:pPr>
        <w:pStyle w:val="a9"/>
        <w:wordWrap w:val="0"/>
        <w:ind w:left="450" w:firstLineChars="200" w:firstLine="560"/>
        <w:jc w:val="right"/>
        <w:rPr>
          <w:rFonts w:ascii="仿宋" w:eastAsia="仿宋" w:hAnsi="仿宋" w:hint="eastAsia"/>
          <w:sz w:val="28"/>
          <w:szCs w:val="28"/>
        </w:rPr>
      </w:pPr>
      <w:r>
        <w:rPr>
          <w:rFonts w:ascii="仿宋" w:eastAsia="仿宋" w:hAnsi="仿宋" w:hint="eastAsia"/>
          <w:sz w:val="28"/>
          <w:szCs w:val="28"/>
        </w:rPr>
        <w:t xml:space="preserve">总 务 科    </w:t>
      </w:r>
    </w:p>
    <w:p w14:paraId="187B1DA5" w14:textId="38DDB064" w:rsidR="004B362E" w:rsidRDefault="004B362E" w:rsidP="004B362E">
      <w:pPr>
        <w:pStyle w:val="a9"/>
        <w:ind w:left="450" w:firstLineChars="200" w:firstLine="560"/>
        <w:jc w:val="right"/>
        <w:rPr>
          <w:rFonts w:ascii="仿宋" w:eastAsia="仿宋" w:hAnsi="仿宋" w:hint="eastAsia"/>
          <w:sz w:val="28"/>
          <w:szCs w:val="28"/>
        </w:rPr>
      </w:pPr>
      <w:r>
        <w:rPr>
          <w:rFonts w:ascii="仿宋" w:eastAsia="仿宋" w:hAnsi="仿宋"/>
          <w:sz w:val="28"/>
          <w:szCs w:val="28"/>
        </w:rPr>
        <w:t>2025年</w:t>
      </w:r>
      <w:r w:rsidR="00771799">
        <w:rPr>
          <w:rFonts w:ascii="仿宋" w:eastAsia="仿宋" w:hAnsi="仿宋" w:hint="eastAsia"/>
          <w:sz w:val="28"/>
          <w:szCs w:val="28"/>
        </w:rPr>
        <w:t>8</w:t>
      </w:r>
      <w:r>
        <w:rPr>
          <w:rFonts w:ascii="仿宋" w:eastAsia="仿宋" w:hAnsi="仿宋"/>
          <w:sz w:val="28"/>
          <w:szCs w:val="28"/>
        </w:rPr>
        <w:t>月</w:t>
      </w:r>
      <w:r w:rsidR="00771799">
        <w:rPr>
          <w:rFonts w:ascii="仿宋" w:eastAsia="仿宋" w:hAnsi="仿宋" w:hint="eastAsia"/>
          <w:sz w:val="28"/>
          <w:szCs w:val="28"/>
        </w:rPr>
        <w:t>1</w:t>
      </w:r>
      <w:r>
        <w:rPr>
          <w:rFonts w:ascii="仿宋" w:eastAsia="仿宋" w:hAnsi="仿宋"/>
          <w:sz w:val="28"/>
          <w:szCs w:val="28"/>
        </w:rPr>
        <w:t>日</w:t>
      </w:r>
    </w:p>
    <w:p w14:paraId="03088116" w14:textId="77777777" w:rsidR="00502AD8" w:rsidRDefault="00502AD8">
      <w:pPr>
        <w:rPr>
          <w:rFonts w:hint="eastAsia"/>
        </w:rPr>
      </w:pPr>
    </w:p>
    <w:sectPr w:rsidR="00502A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4A4E" w14:textId="77777777" w:rsidR="008D645A" w:rsidRDefault="008D645A" w:rsidP="0046486F">
      <w:pPr>
        <w:spacing w:after="0" w:line="240" w:lineRule="auto"/>
        <w:rPr>
          <w:rFonts w:hint="eastAsia"/>
        </w:rPr>
      </w:pPr>
      <w:r>
        <w:separator/>
      </w:r>
    </w:p>
  </w:endnote>
  <w:endnote w:type="continuationSeparator" w:id="0">
    <w:p w14:paraId="07AA3F17" w14:textId="77777777" w:rsidR="008D645A" w:rsidRDefault="008D645A" w:rsidP="0046486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F2BF" w14:textId="77777777" w:rsidR="0061743D" w:rsidRDefault="00000000">
    <w:pPr>
      <w:pStyle w:val="ae"/>
      <w:jc w:val="right"/>
      <w:rPr>
        <w:rFonts w:hint="eastAsia"/>
      </w:rPr>
    </w:pPr>
    <w:r>
      <w:fldChar w:fldCharType="begin"/>
    </w:r>
    <w:r>
      <w:instrText xml:space="preserve"> PAGE   \* MERGEFORMAT </w:instrText>
    </w:r>
    <w:r>
      <w:fldChar w:fldCharType="separate"/>
    </w:r>
    <w:r>
      <w:rPr>
        <w:lang w:val="zh-CN"/>
      </w:rPr>
      <w:t>1</w:t>
    </w:r>
    <w:r>
      <w:fldChar w:fldCharType="end"/>
    </w:r>
  </w:p>
  <w:p w14:paraId="45695EE1" w14:textId="77777777" w:rsidR="0061743D" w:rsidRDefault="0061743D">
    <w:pPr>
      <w:pStyle w:val="ae"/>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890C" w14:textId="77777777" w:rsidR="008D645A" w:rsidRDefault="008D645A" w:rsidP="0046486F">
      <w:pPr>
        <w:spacing w:after="0" w:line="240" w:lineRule="auto"/>
        <w:rPr>
          <w:rFonts w:hint="eastAsia"/>
        </w:rPr>
      </w:pPr>
      <w:r>
        <w:separator/>
      </w:r>
    </w:p>
  </w:footnote>
  <w:footnote w:type="continuationSeparator" w:id="0">
    <w:p w14:paraId="4C01BED7" w14:textId="77777777" w:rsidR="008D645A" w:rsidRDefault="008D645A" w:rsidP="0046486F">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80959"/>
    <w:multiLevelType w:val="multilevel"/>
    <w:tmpl w:val="1E00480A"/>
    <w:lvl w:ilvl="0">
      <w:start w:val="1"/>
      <w:numFmt w:val="japaneseCounting"/>
      <w:lvlText w:val="%1、"/>
      <w:lvlJc w:val="left"/>
      <w:pPr>
        <w:ind w:left="450" w:hanging="450"/>
      </w:pPr>
      <w:rPr>
        <w:rFonts w:hint="default"/>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05A3270"/>
    <w:multiLevelType w:val="multilevel"/>
    <w:tmpl w:val="605A3270"/>
    <w:lvl w:ilvl="0">
      <w:start w:val="1"/>
      <w:numFmt w:val="decimal"/>
      <w:lvlText w:val="%1."/>
      <w:lvlJc w:val="left"/>
      <w:pPr>
        <w:ind w:left="800" w:hanging="36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 w15:restartNumberingAfterBreak="0">
    <w:nsid w:val="761B491D"/>
    <w:multiLevelType w:val="multilevel"/>
    <w:tmpl w:val="761B491D"/>
    <w:lvl w:ilvl="0">
      <w:start w:val="1"/>
      <w:numFmt w:val="decimal"/>
      <w:lvlText w:val="%1."/>
      <w:lvlJc w:val="left"/>
      <w:pPr>
        <w:ind w:left="810" w:hanging="360"/>
      </w:pPr>
      <w:rPr>
        <w:rFonts w:hint="default"/>
      </w:rPr>
    </w:lvl>
    <w:lvl w:ilvl="1">
      <w:start w:val="1"/>
      <w:numFmt w:val="lowerLetter"/>
      <w:lvlText w:val="%2)"/>
      <w:lvlJc w:val="left"/>
      <w:pPr>
        <w:ind w:left="1330" w:hanging="440"/>
      </w:pPr>
    </w:lvl>
    <w:lvl w:ilvl="2">
      <w:start w:val="1"/>
      <w:numFmt w:val="lowerRoman"/>
      <w:lvlText w:val="%3."/>
      <w:lvlJc w:val="right"/>
      <w:pPr>
        <w:ind w:left="1770" w:hanging="440"/>
      </w:pPr>
    </w:lvl>
    <w:lvl w:ilvl="3">
      <w:start w:val="1"/>
      <w:numFmt w:val="decimal"/>
      <w:lvlText w:val="%4."/>
      <w:lvlJc w:val="left"/>
      <w:pPr>
        <w:ind w:left="2210" w:hanging="440"/>
      </w:pPr>
    </w:lvl>
    <w:lvl w:ilvl="4">
      <w:start w:val="1"/>
      <w:numFmt w:val="lowerLetter"/>
      <w:lvlText w:val="%5)"/>
      <w:lvlJc w:val="left"/>
      <w:pPr>
        <w:ind w:left="2650" w:hanging="440"/>
      </w:pPr>
    </w:lvl>
    <w:lvl w:ilvl="5">
      <w:start w:val="1"/>
      <w:numFmt w:val="lowerRoman"/>
      <w:lvlText w:val="%6."/>
      <w:lvlJc w:val="right"/>
      <w:pPr>
        <w:ind w:left="3090" w:hanging="440"/>
      </w:pPr>
    </w:lvl>
    <w:lvl w:ilvl="6">
      <w:start w:val="1"/>
      <w:numFmt w:val="decimal"/>
      <w:lvlText w:val="%7."/>
      <w:lvlJc w:val="left"/>
      <w:pPr>
        <w:ind w:left="3530" w:hanging="440"/>
      </w:pPr>
    </w:lvl>
    <w:lvl w:ilvl="7">
      <w:start w:val="1"/>
      <w:numFmt w:val="lowerLetter"/>
      <w:lvlText w:val="%8)"/>
      <w:lvlJc w:val="left"/>
      <w:pPr>
        <w:ind w:left="3970" w:hanging="440"/>
      </w:pPr>
    </w:lvl>
    <w:lvl w:ilvl="8">
      <w:start w:val="1"/>
      <w:numFmt w:val="lowerRoman"/>
      <w:lvlText w:val="%9."/>
      <w:lvlJc w:val="right"/>
      <w:pPr>
        <w:ind w:left="4410" w:hanging="440"/>
      </w:pPr>
    </w:lvl>
  </w:abstractNum>
  <w:num w:numId="1" w16cid:durableId="1575628083">
    <w:abstractNumId w:val="0"/>
  </w:num>
  <w:num w:numId="2" w16cid:durableId="392000133">
    <w:abstractNumId w:val="1"/>
  </w:num>
  <w:num w:numId="3" w16cid:durableId="1444763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D8"/>
    <w:rsid w:val="000506B8"/>
    <w:rsid w:val="00277BF8"/>
    <w:rsid w:val="003310DB"/>
    <w:rsid w:val="00366B5D"/>
    <w:rsid w:val="00414721"/>
    <w:rsid w:val="0046486F"/>
    <w:rsid w:val="004769B6"/>
    <w:rsid w:val="00480726"/>
    <w:rsid w:val="004B362E"/>
    <w:rsid w:val="004B7AAC"/>
    <w:rsid w:val="004F10EF"/>
    <w:rsid w:val="00502AD8"/>
    <w:rsid w:val="00553960"/>
    <w:rsid w:val="00596464"/>
    <w:rsid w:val="0061743D"/>
    <w:rsid w:val="006754AB"/>
    <w:rsid w:val="007226CD"/>
    <w:rsid w:val="00771799"/>
    <w:rsid w:val="008B750C"/>
    <w:rsid w:val="008D645A"/>
    <w:rsid w:val="00A73E6E"/>
    <w:rsid w:val="00BB71B3"/>
    <w:rsid w:val="00D71100"/>
    <w:rsid w:val="00DB53A9"/>
    <w:rsid w:val="00DE68A9"/>
    <w:rsid w:val="00E24CD2"/>
    <w:rsid w:val="00FD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AF5E0"/>
  <w15:chartTrackingRefBased/>
  <w15:docId w15:val="{F21BDEEB-CA70-4E0F-8CCD-9D70B26B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62E"/>
    <w:pPr>
      <w:widowControl w:val="0"/>
    </w:pPr>
  </w:style>
  <w:style w:type="paragraph" w:styleId="1">
    <w:name w:val="heading 1"/>
    <w:basedOn w:val="a"/>
    <w:next w:val="a"/>
    <w:link w:val="10"/>
    <w:uiPriority w:val="9"/>
    <w:qFormat/>
    <w:rsid w:val="00502A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A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A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A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A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A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A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A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A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AD8"/>
    <w:rPr>
      <w:rFonts w:cstheme="majorBidi"/>
      <w:color w:val="2F5496" w:themeColor="accent1" w:themeShade="BF"/>
      <w:sz w:val="28"/>
      <w:szCs w:val="28"/>
    </w:rPr>
  </w:style>
  <w:style w:type="character" w:customStyle="1" w:styleId="50">
    <w:name w:val="标题 5 字符"/>
    <w:basedOn w:val="a0"/>
    <w:link w:val="5"/>
    <w:uiPriority w:val="9"/>
    <w:semiHidden/>
    <w:rsid w:val="00502AD8"/>
    <w:rPr>
      <w:rFonts w:cstheme="majorBidi"/>
      <w:color w:val="2F5496" w:themeColor="accent1" w:themeShade="BF"/>
      <w:sz w:val="24"/>
    </w:rPr>
  </w:style>
  <w:style w:type="character" w:customStyle="1" w:styleId="60">
    <w:name w:val="标题 6 字符"/>
    <w:basedOn w:val="a0"/>
    <w:link w:val="6"/>
    <w:uiPriority w:val="9"/>
    <w:semiHidden/>
    <w:rsid w:val="00502AD8"/>
    <w:rPr>
      <w:rFonts w:cstheme="majorBidi"/>
      <w:b/>
      <w:bCs/>
      <w:color w:val="2F5496" w:themeColor="accent1" w:themeShade="BF"/>
    </w:rPr>
  </w:style>
  <w:style w:type="character" w:customStyle="1" w:styleId="70">
    <w:name w:val="标题 7 字符"/>
    <w:basedOn w:val="a0"/>
    <w:link w:val="7"/>
    <w:uiPriority w:val="9"/>
    <w:semiHidden/>
    <w:rsid w:val="00502AD8"/>
    <w:rPr>
      <w:rFonts w:cstheme="majorBidi"/>
      <w:b/>
      <w:bCs/>
      <w:color w:val="595959" w:themeColor="text1" w:themeTint="A6"/>
    </w:rPr>
  </w:style>
  <w:style w:type="character" w:customStyle="1" w:styleId="80">
    <w:name w:val="标题 8 字符"/>
    <w:basedOn w:val="a0"/>
    <w:link w:val="8"/>
    <w:uiPriority w:val="9"/>
    <w:semiHidden/>
    <w:rsid w:val="00502AD8"/>
    <w:rPr>
      <w:rFonts w:cstheme="majorBidi"/>
      <w:color w:val="595959" w:themeColor="text1" w:themeTint="A6"/>
    </w:rPr>
  </w:style>
  <w:style w:type="character" w:customStyle="1" w:styleId="90">
    <w:name w:val="标题 9 字符"/>
    <w:basedOn w:val="a0"/>
    <w:link w:val="9"/>
    <w:uiPriority w:val="9"/>
    <w:semiHidden/>
    <w:rsid w:val="00502AD8"/>
    <w:rPr>
      <w:rFonts w:eastAsiaTheme="majorEastAsia" w:cstheme="majorBidi"/>
      <w:color w:val="595959" w:themeColor="text1" w:themeTint="A6"/>
    </w:rPr>
  </w:style>
  <w:style w:type="paragraph" w:styleId="a3">
    <w:name w:val="Title"/>
    <w:basedOn w:val="a"/>
    <w:next w:val="a"/>
    <w:link w:val="a4"/>
    <w:uiPriority w:val="10"/>
    <w:qFormat/>
    <w:rsid w:val="00502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AD8"/>
    <w:pPr>
      <w:spacing w:before="160"/>
      <w:jc w:val="center"/>
    </w:pPr>
    <w:rPr>
      <w:i/>
      <w:iCs/>
      <w:color w:val="404040" w:themeColor="text1" w:themeTint="BF"/>
    </w:rPr>
  </w:style>
  <w:style w:type="character" w:customStyle="1" w:styleId="a8">
    <w:name w:val="引用 字符"/>
    <w:basedOn w:val="a0"/>
    <w:link w:val="a7"/>
    <w:uiPriority w:val="29"/>
    <w:rsid w:val="00502AD8"/>
    <w:rPr>
      <w:i/>
      <w:iCs/>
      <w:color w:val="404040" w:themeColor="text1" w:themeTint="BF"/>
    </w:rPr>
  </w:style>
  <w:style w:type="paragraph" w:styleId="a9">
    <w:name w:val="List Paragraph"/>
    <w:basedOn w:val="a"/>
    <w:uiPriority w:val="34"/>
    <w:qFormat/>
    <w:rsid w:val="00502AD8"/>
    <w:pPr>
      <w:ind w:left="720"/>
      <w:contextualSpacing/>
    </w:pPr>
  </w:style>
  <w:style w:type="character" w:styleId="aa">
    <w:name w:val="Intense Emphasis"/>
    <w:basedOn w:val="a0"/>
    <w:uiPriority w:val="21"/>
    <w:qFormat/>
    <w:rsid w:val="00502AD8"/>
    <w:rPr>
      <w:i/>
      <w:iCs/>
      <w:color w:val="2F5496" w:themeColor="accent1" w:themeShade="BF"/>
    </w:rPr>
  </w:style>
  <w:style w:type="paragraph" w:styleId="ab">
    <w:name w:val="Intense Quote"/>
    <w:basedOn w:val="a"/>
    <w:next w:val="a"/>
    <w:link w:val="ac"/>
    <w:uiPriority w:val="30"/>
    <w:qFormat/>
    <w:rsid w:val="00502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AD8"/>
    <w:rPr>
      <w:i/>
      <w:iCs/>
      <w:color w:val="2F5496" w:themeColor="accent1" w:themeShade="BF"/>
    </w:rPr>
  </w:style>
  <w:style w:type="character" w:styleId="ad">
    <w:name w:val="Intense Reference"/>
    <w:basedOn w:val="a0"/>
    <w:uiPriority w:val="32"/>
    <w:qFormat/>
    <w:rsid w:val="00502AD8"/>
    <w:rPr>
      <w:b/>
      <w:bCs/>
      <w:smallCaps/>
      <w:color w:val="2F5496" w:themeColor="accent1" w:themeShade="BF"/>
      <w:spacing w:val="5"/>
    </w:rPr>
  </w:style>
  <w:style w:type="paragraph" w:styleId="ae">
    <w:name w:val="footer"/>
    <w:basedOn w:val="a"/>
    <w:link w:val="af"/>
    <w:uiPriority w:val="99"/>
    <w:unhideWhenUsed/>
    <w:qFormat/>
    <w:rsid w:val="004B362E"/>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4B362E"/>
    <w:rPr>
      <w:sz w:val="18"/>
      <w:szCs w:val="18"/>
    </w:rPr>
  </w:style>
  <w:style w:type="table" w:styleId="af0">
    <w:name w:val="Table Grid"/>
    <w:basedOn w:val="a1"/>
    <w:uiPriority w:val="39"/>
    <w:rsid w:val="004B362E"/>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B362E"/>
    <w:pPr>
      <w:autoSpaceDE w:val="0"/>
      <w:autoSpaceDN w:val="0"/>
      <w:adjustRightInd w:val="0"/>
      <w:spacing w:after="0" w:line="240" w:lineRule="auto"/>
    </w:pPr>
    <w:rPr>
      <w:rFonts w:ascii="宋体" w:eastAsia="宋体" w:hAnsi="Calibri" w:cs="宋体"/>
      <w:color w:val="000000"/>
      <w:kern w:val="0"/>
      <w:sz w:val="24"/>
      <w14:ligatures w14:val="none"/>
    </w:rPr>
  </w:style>
  <w:style w:type="paragraph" w:customStyle="1" w:styleId="xl25">
    <w:name w:val="xl25"/>
    <w:basedOn w:val="a"/>
    <w:rsid w:val="004B362E"/>
    <w:pPr>
      <w:widowControl/>
      <w:pBdr>
        <w:bottom w:val="single" w:sz="4" w:space="0" w:color="auto"/>
        <w:right w:val="single" w:sz="4" w:space="0" w:color="auto"/>
      </w:pBdr>
      <w:spacing w:before="100" w:beforeAutospacing="1" w:after="100" w:afterAutospacing="1" w:line="240" w:lineRule="auto"/>
      <w:jc w:val="center"/>
    </w:pPr>
    <w:rPr>
      <w:rFonts w:ascii="宋体" w:eastAsia="宋体" w:hAnsi="宋体" w:cs="Times New Roman"/>
      <w:kern w:val="0"/>
      <w:sz w:val="21"/>
      <w:szCs w:val="21"/>
      <w14:ligatures w14:val="none"/>
    </w:rPr>
  </w:style>
  <w:style w:type="paragraph" w:styleId="af1">
    <w:name w:val="header"/>
    <w:basedOn w:val="a"/>
    <w:link w:val="af2"/>
    <w:uiPriority w:val="99"/>
    <w:unhideWhenUsed/>
    <w:rsid w:val="0046486F"/>
    <w:pPr>
      <w:tabs>
        <w:tab w:val="center" w:pos="4153"/>
        <w:tab w:val="right" w:pos="8306"/>
      </w:tabs>
      <w:snapToGrid w:val="0"/>
      <w:spacing w:line="240" w:lineRule="auto"/>
      <w:jc w:val="center"/>
    </w:pPr>
    <w:rPr>
      <w:sz w:val="18"/>
      <w:szCs w:val="18"/>
    </w:rPr>
  </w:style>
  <w:style w:type="character" w:customStyle="1" w:styleId="af2">
    <w:name w:val="页眉 字符"/>
    <w:basedOn w:val="a0"/>
    <w:link w:val="af1"/>
    <w:uiPriority w:val="99"/>
    <w:rsid w:val="0046486F"/>
    <w:rPr>
      <w:sz w:val="18"/>
      <w:szCs w:val="18"/>
    </w:rPr>
  </w:style>
  <w:style w:type="table" w:styleId="af3">
    <w:name w:val="Grid Table Light"/>
    <w:basedOn w:val="a1"/>
    <w:uiPriority w:val="40"/>
    <w:rsid w:val="004769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5787">
      <w:bodyDiv w:val="1"/>
      <w:marLeft w:val="0"/>
      <w:marRight w:val="0"/>
      <w:marTop w:val="0"/>
      <w:marBottom w:val="0"/>
      <w:divBdr>
        <w:top w:val="none" w:sz="0" w:space="0" w:color="auto"/>
        <w:left w:val="none" w:sz="0" w:space="0" w:color="auto"/>
        <w:bottom w:val="none" w:sz="0" w:space="0" w:color="auto"/>
        <w:right w:val="none" w:sz="0" w:space="0" w:color="auto"/>
      </w:divBdr>
    </w:div>
    <w:div w:id="6194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Pages>3</Pages>
  <Words>483</Words>
  <Characters>522</Characters>
  <Application>Microsoft Office Word</Application>
  <DocSecurity>0</DocSecurity>
  <Lines>52</Lines>
  <Paragraphs>83</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黎德谦</dc:creator>
  <cp:keywords/>
  <dc:description/>
  <cp:lastModifiedBy>黎德谦</cp:lastModifiedBy>
  <cp:revision>6</cp:revision>
  <dcterms:created xsi:type="dcterms:W3CDTF">2025-07-24T01:23:00Z</dcterms:created>
  <dcterms:modified xsi:type="dcterms:W3CDTF">2025-08-04T08:01:00Z</dcterms:modified>
</cp:coreProperties>
</file>