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1E1F1">
      <w:pPr>
        <w:spacing w:line="360" w:lineRule="auto"/>
        <w:jc w:val="center"/>
        <w:rPr>
          <w:rFonts w:hint="eastAsia" w:ascii="黑体" w:hAnsi="黑体" w:eastAsia="黑体" w:cs="黑体"/>
          <w:b/>
          <w:sz w:val="32"/>
          <w:szCs w:val="32"/>
          <w:highlight w:val="none"/>
          <w:lang w:val="en-US" w:eastAsia="zh-CN"/>
        </w:rPr>
      </w:pPr>
      <w:r>
        <w:rPr>
          <w:rFonts w:hint="eastAsia" w:ascii="黑体" w:hAnsi="黑体" w:eastAsia="黑体" w:cs="黑体"/>
          <w:b/>
          <w:sz w:val="32"/>
          <w:szCs w:val="32"/>
          <w:highlight w:val="none"/>
          <w:lang w:val="en-US" w:eastAsia="zh-CN"/>
        </w:rPr>
        <w:t>广州医科大学附属第三医院黄埔院区</w:t>
      </w:r>
    </w:p>
    <w:p w14:paraId="616061CF">
      <w:pPr>
        <w:spacing w:line="360" w:lineRule="auto"/>
        <w:jc w:val="center"/>
        <w:rPr>
          <w:rFonts w:hint="eastAsia" w:ascii="黑体" w:hAnsi="黑体" w:eastAsia="黑体" w:cs="黑体"/>
          <w:b/>
          <w:sz w:val="32"/>
          <w:szCs w:val="32"/>
          <w:highlight w:val="none"/>
          <w:lang w:eastAsia="zh-CN"/>
        </w:rPr>
      </w:pPr>
      <w:r>
        <w:rPr>
          <w:rFonts w:hint="eastAsia" w:ascii="黑体" w:hAnsi="黑体" w:eastAsia="黑体" w:cs="黑体"/>
          <w:b/>
          <w:sz w:val="32"/>
          <w:szCs w:val="32"/>
          <w:highlight w:val="none"/>
          <w:lang w:val="en-US" w:eastAsia="zh-CN"/>
        </w:rPr>
        <w:t>2楼检验科微生物室负压改造项目</w:t>
      </w:r>
      <w:r>
        <w:rPr>
          <w:rFonts w:hint="eastAsia" w:ascii="黑体" w:hAnsi="黑体" w:eastAsia="黑体" w:cs="黑体"/>
          <w:b/>
          <w:sz w:val="32"/>
          <w:szCs w:val="32"/>
          <w:highlight w:val="none"/>
        </w:rPr>
        <w:t>用户需求书</w:t>
      </w:r>
    </w:p>
    <w:p w14:paraId="45081111">
      <w:pPr>
        <w:spacing w:line="360" w:lineRule="auto"/>
        <w:rPr>
          <w:rFonts w:hint="default" w:asciiTheme="minorEastAsia" w:hAnsiTheme="minorEastAsia" w:eastAsiaTheme="minorEastAsia" w:cstheme="minorEastAsia"/>
          <w:sz w:val="24"/>
          <w:szCs w:val="24"/>
          <w:highlight w:val="none"/>
          <w:lang w:val="en-US" w:eastAsia="zh-CN"/>
        </w:rPr>
      </w:pPr>
    </w:p>
    <w:p w14:paraId="12E09DD7">
      <w:pPr>
        <w:numPr>
          <w:ilvl w:val="0"/>
          <w:numId w:val="0"/>
        </w:numPr>
        <w:spacing w:line="360" w:lineRule="auto"/>
        <w:rPr>
          <w:rFonts w:hint="eastAsia" w:ascii="宋体" w:hAnsi="宋体" w:eastAsia="宋体" w:cs="宋体"/>
          <w:sz w:val="24"/>
          <w:szCs w:val="24"/>
          <w:lang w:val="en-US" w:eastAsia="zh-CN"/>
        </w:rPr>
      </w:pPr>
      <w:r>
        <w:rPr>
          <w:rFonts w:hint="eastAsia" w:asciiTheme="minorEastAsia" w:hAnsiTheme="minorEastAsia" w:eastAsiaTheme="minorEastAsia" w:cstheme="minorEastAsia"/>
          <w:b/>
          <w:bCs/>
          <w:sz w:val="24"/>
          <w:szCs w:val="24"/>
          <w:highlight w:val="none"/>
          <w:lang w:val="en-US" w:eastAsia="zh-CN"/>
        </w:rPr>
        <w:t>一、项目概况</w:t>
      </w:r>
    </w:p>
    <w:p w14:paraId="23D2E6AE">
      <w:pPr>
        <w:numPr>
          <w:ilvl w:val="0"/>
          <w:numId w:val="1"/>
        </w:numP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设备基本情况：</w:t>
      </w:r>
      <w:r>
        <w:rPr>
          <w:rFonts w:hint="eastAsia" w:ascii="宋体" w:hAnsi="宋体" w:eastAsia="宋体" w:cs="宋体"/>
          <w:b w:val="0"/>
          <w:bCs w:val="0"/>
          <w:spacing w:val="-1"/>
          <w:sz w:val="24"/>
          <w:szCs w:val="24"/>
        </w:rPr>
        <w:t>原设计循环机组额定风量为</w:t>
      </w:r>
      <w:r>
        <w:rPr>
          <w:rFonts w:hint="eastAsia" w:ascii="宋体" w:hAnsi="宋体" w:eastAsia="宋体" w:cs="宋体"/>
          <w:b w:val="0"/>
          <w:bCs w:val="0"/>
          <w:spacing w:val="-61"/>
          <w:sz w:val="24"/>
          <w:szCs w:val="24"/>
        </w:rPr>
        <w:t xml:space="preserve"> </w:t>
      </w:r>
      <w:r>
        <w:rPr>
          <w:rFonts w:hint="eastAsia" w:ascii="宋体" w:hAnsi="宋体" w:eastAsia="宋体" w:cs="宋体"/>
          <w:b w:val="0"/>
          <w:bCs w:val="0"/>
          <w:spacing w:val="-1"/>
          <w:sz w:val="24"/>
          <w:szCs w:val="24"/>
        </w:rPr>
        <w:t>4300m³/H；排风柜风量为</w:t>
      </w:r>
      <w:r>
        <w:rPr>
          <w:rFonts w:hint="eastAsia" w:ascii="宋体" w:hAnsi="宋体" w:eastAsia="宋体" w:cs="宋体"/>
          <w:b w:val="0"/>
          <w:bCs w:val="0"/>
          <w:spacing w:val="-61"/>
          <w:sz w:val="24"/>
          <w:szCs w:val="24"/>
        </w:rPr>
        <w:t xml:space="preserve"> </w:t>
      </w:r>
      <w:r>
        <w:rPr>
          <w:rFonts w:hint="eastAsia" w:ascii="宋体" w:hAnsi="宋体" w:eastAsia="宋体" w:cs="宋体"/>
          <w:b w:val="0"/>
          <w:bCs w:val="0"/>
          <w:spacing w:val="-1"/>
          <w:sz w:val="24"/>
          <w:szCs w:val="24"/>
        </w:rPr>
        <w:t>46</w:t>
      </w:r>
      <w:r>
        <w:rPr>
          <w:rFonts w:hint="eastAsia" w:ascii="宋体" w:hAnsi="宋体" w:eastAsia="宋体" w:cs="宋体"/>
          <w:b w:val="0"/>
          <w:bCs w:val="0"/>
          <w:spacing w:val="-2"/>
          <w:sz w:val="24"/>
          <w:szCs w:val="24"/>
        </w:rPr>
        <w:t>00m³/H,风压</w:t>
      </w:r>
      <w:r>
        <w:rPr>
          <w:rFonts w:hint="eastAsia" w:ascii="宋体" w:hAnsi="宋体" w:eastAsia="宋体" w:cs="宋体"/>
          <w:b w:val="0"/>
          <w:bCs w:val="0"/>
          <w:sz w:val="24"/>
          <w:szCs w:val="24"/>
        </w:rPr>
        <w:t>500Pa</w:t>
      </w:r>
      <w:r>
        <w:rPr>
          <w:rFonts w:hint="eastAsia" w:ascii="宋体" w:hAnsi="宋体" w:eastAsia="宋体" w:cs="宋体"/>
          <w:b w:val="0"/>
          <w:bCs w:val="0"/>
          <w:sz w:val="24"/>
          <w:szCs w:val="24"/>
          <w:lang w:eastAsia="zh-CN"/>
        </w:rPr>
        <w:t>。</w:t>
      </w:r>
    </w:p>
    <w:p w14:paraId="63E49BBB">
      <w:pPr>
        <w:numPr>
          <w:ilvl w:val="0"/>
          <w:numId w:val="1"/>
        </w:numPr>
        <w:rPr>
          <w:rFonts w:hint="eastAsia" w:ascii="宋体" w:hAnsi="宋体" w:eastAsia="宋体" w:cs="宋体"/>
          <w:sz w:val="24"/>
          <w:szCs w:val="24"/>
        </w:rPr>
      </w:pPr>
      <w:r>
        <w:rPr>
          <w:rFonts w:hint="eastAsia" w:ascii="宋体" w:hAnsi="宋体" w:eastAsia="宋体" w:cs="宋体"/>
          <w:sz w:val="24"/>
          <w:szCs w:val="24"/>
        </w:rPr>
        <w:t>根据实际需要，选择适当风量的</w:t>
      </w:r>
      <w:r>
        <w:rPr>
          <w:rFonts w:hint="eastAsia" w:ascii="宋体" w:hAnsi="宋体" w:eastAsia="宋体" w:cs="宋体"/>
          <w:b w:val="0"/>
          <w:bCs w:val="0"/>
          <w:sz w:val="24"/>
          <w:szCs w:val="24"/>
        </w:rPr>
        <w:t>排风柜进行更换</w:t>
      </w:r>
      <w:r>
        <w:rPr>
          <w:rFonts w:hint="eastAsia" w:ascii="宋体" w:hAnsi="宋体" w:eastAsia="宋体" w:cs="宋体"/>
          <w:sz w:val="24"/>
          <w:szCs w:val="24"/>
        </w:rPr>
        <w:t>。</w:t>
      </w:r>
      <w:r>
        <w:rPr>
          <w:rFonts w:hint="eastAsia" w:ascii="宋体" w:hAnsi="宋体" w:eastAsia="宋体" w:cs="宋体"/>
          <w:sz w:val="24"/>
          <w:szCs w:val="24"/>
          <w:lang w:val="en-US" w:eastAsia="zh-CN"/>
        </w:rPr>
        <w:t>建议排风柜</w:t>
      </w:r>
      <w:r>
        <w:rPr>
          <w:rFonts w:hint="eastAsia" w:ascii="宋体" w:hAnsi="宋体" w:eastAsia="宋体" w:cs="宋体"/>
          <w:b w:val="0"/>
          <w:bCs w:val="0"/>
          <w:spacing w:val="-1"/>
          <w:sz w:val="24"/>
          <w:szCs w:val="24"/>
        </w:rPr>
        <w:t>风量</w:t>
      </w:r>
      <w:r>
        <w:rPr>
          <w:rFonts w:hint="eastAsia" w:ascii="宋体" w:hAnsi="宋体" w:eastAsia="宋体" w:cs="宋体"/>
          <w:i w:val="0"/>
          <w:iCs w:val="0"/>
          <w:color w:val="000000"/>
          <w:kern w:val="0"/>
          <w:sz w:val="24"/>
          <w:szCs w:val="24"/>
          <w:u w:val="none"/>
          <w:lang w:val="en-US" w:eastAsia="zh-CN" w:bidi="ar"/>
        </w:rPr>
        <w:t>达到或优于</w:t>
      </w:r>
      <w:r>
        <w:rPr>
          <w:rFonts w:hint="eastAsia" w:ascii="宋体" w:hAnsi="宋体" w:eastAsia="宋体" w:cs="宋体"/>
          <w:sz w:val="24"/>
          <w:szCs w:val="24"/>
          <w:lang w:val="en-US" w:eastAsia="zh-CN"/>
        </w:rPr>
        <w:t>8000m³/H,风压</w:t>
      </w:r>
      <w:r>
        <w:rPr>
          <w:rFonts w:hint="eastAsia" w:ascii="宋体" w:hAnsi="宋体" w:eastAsia="宋体" w:cs="宋体"/>
          <w:i w:val="0"/>
          <w:iCs w:val="0"/>
          <w:color w:val="000000"/>
          <w:kern w:val="0"/>
          <w:sz w:val="24"/>
          <w:szCs w:val="24"/>
          <w:u w:val="none"/>
          <w:lang w:val="en-US" w:eastAsia="zh-CN" w:bidi="ar"/>
        </w:rPr>
        <w:t>达到或优于</w:t>
      </w:r>
      <w:r>
        <w:rPr>
          <w:rFonts w:hint="eastAsia" w:ascii="宋体" w:hAnsi="宋体" w:eastAsia="宋体" w:cs="宋体"/>
          <w:sz w:val="24"/>
          <w:szCs w:val="24"/>
          <w:lang w:val="en-US" w:eastAsia="zh-CN"/>
        </w:rPr>
        <w:t>900Pa，</w:t>
      </w:r>
      <w:r>
        <w:rPr>
          <w:rFonts w:hint="eastAsia" w:ascii="宋体" w:hAnsi="宋体" w:eastAsia="宋体" w:cs="宋体"/>
          <w:sz w:val="24"/>
          <w:szCs w:val="24"/>
        </w:rPr>
        <w:t>在更换过程中，应确保新排风柜的尺寸、安装方式等与原排风柜相匹配，避免更换后出现新的问题。</w:t>
      </w:r>
    </w:p>
    <w:p w14:paraId="4F32F48C">
      <w:pPr>
        <w:rPr>
          <w:rFonts w:hint="eastAsia" w:ascii="宋体" w:hAnsi="宋体" w:eastAsia="宋体" w:cs="宋体"/>
          <w:b w:val="0"/>
          <w:bCs w:val="0"/>
          <w:sz w:val="24"/>
          <w:szCs w:val="24"/>
        </w:rPr>
      </w:pPr>
      <w:r>
        <w:rPr>
          <w:rFonts w:hint="eastAsia" w:ascii="宋体" w:hAnsi="宋体" w:eastAsia="宋体" w:cs="宋体"/>
          <w:sz w:val="24"/>
          <w:szCs w:val="24"/>
        </w:rPr>
        <w:t>注意事项：在更换排风柜时，应同时考虑其噪音、能耗等性能指标，确保在满足负压要求的同时，不会对检验科的工作环境造成影响。</w:t>
      </w:r>
    </w:p>
    <w:p w14:paraId="7D8A4544">
      <w:pPr>
        <w:numPr>
          <w:ilvl w:val="0"/>
          <w:numId w:val="1"/>
        </w:numPr>
        <w:rPr>
          <w:rFonts w:hint="eastAsia" w:ascii="宋体" w:hAnsi="宋体" w:eastAsia="宋体" w:cs="宋体"/>
          <w:b w:val="0"/>
          <w:bCs w:val="0"/>
          <w:sz w:val="24"/>
          <w:szCs w:val="24"/>
        </w:rPr>
      </w:pPr>
      <w:r>
        <w:rPr>
          <w:rFonts w:hint="eastAsia" w:ascii="宋体" w:hAnsi="宋体" w:eastAsia="宋体" w:cs="宋体"/>
          <w:b w:val="0"/>
          <w:bCs w:val="0"/>
          <w:sz w:val="24"/>
          <w:szCs w:val="24"/>
        </w:rPr>
        <w:t>进行性能测试：改造完成后，</w:t>
      </w:r>
      <w:r>
        <w:rPr>
          <w:rFonts w:hint="eastAsia" w:ascii="宋体" w:hAnsi="宋体" w:eastAsia="宋体" w:cs="宋体"/>
          <w:b w:val="0"/>
          <w:bCs w:val="0"/>
          <w:sz w:val="24"/>
          <w:szCs w:val="24"/>
          <w:lang w:val="en-US" w:eastAsia="zh-CN"/>
        </w:rPr>
        <w:t>符合</w:t>
      </w:r>
      <w:r>
        <w:rPr>
          <w:rFonts w:hint="eastAsia" w:ascii="宋体" w:hAnsi="宋体" w:eastAsia="宋体" w:cs="宋体"/>
          <w:b w:val="0"/>
          <w:bCs w:val="0"/>
          <w:spacing w:val="6"/>
          <w:sz w:val="24"/>
          <w:szCs w:val="24"/>
          <w:lang w:val="en-US" w:eastAsia="zh-CN"/>
        </w:rPr>
        <w:t>《实验室生物安全》的要求，对</w:t>
      </w:r>
      <w:r>
        <w:rPr>
          <w:rFonts w:hint="eastAsia" w:ascii="宋体" w:hAnsi="宋体" w:eastAsia="宋体" w:cs="宋体"/>
          <w:b w:val="0"/>
          <w:bCs w:val="0"/>
          <w:sz w:val="24"/>
          <w:szCs w:val="24"/>
        </w:rPr>
        <w:t>负压系统进行性能测试</w:t>
      </w:r>
      <w:r>
        <w:rPr>
          <w:rFonts w:hint="eastAsia" w:ascii="宋体" w:hAnsi="宋体" w:eastAsia="宋体" w:cs="宋体"/>
          <w:b w:val="0"/>
          <w:bCs w:val="0"/>
          <w:spacing w:val="-5"/>
          <w:sz w:val="24"/>
          <w:szCs w:val="24"/>
        </w:rPr>
        <w:t>，验收标准是</w:t>
      </w:r>
      <w:bookmarkStart w:id="0" w:name="_GoBack"/>
      <w:bookmarkEnd w:id="0"/>
      <w:r>
        <w:rPr>
          <w:rFonts w:hint="eastAsia" w:ascii="宋体" w:hAnsi="宋体" w:eastAsia="宋体" w:cs="宋体"/>
          <w:b w:val="0"/>
          <w:bCs w:val="0"/>
          <w:spacing w:val="-5"/>
          <w:sz w:val="24"/>
          <w:szCs w:val="24"/>
        </w:rPr>
        <w:t>达到</w:t>
      </w:r>
      <w:r>
        <w:rPr>
          <w:rFonts w:hint="eastAsia" w:ascii="宋体" w:hAnsi="宋体" w:eastAsia="宋体" w:cs="宋体"/>
          <w:b w:val="0"/>
          <w:bCs w:val="0"/>
          <w:spacing w:val="-5"/>
          <w:sz w:val="24"/>
          <w:szCs w:val="24"/>
          <w:lang w:val="en-US" w:eastAsia="zh-CN"/>
        </w:rPr>
        <w:t>或优于</w:t>
      </w:r>
      <w:r>
        <w:rPr>
          <w:rFonts w:hint="eastAsia" w:ascii="宋体" w:hAnsi="宋体" w:eastAsia="宋体" w:cs="宋体"/>
          <w:b w:val="0"/>
          <w:bCs w:val="0"/>
          <w:spacing w:val="-6"/>
          <w:sz w:val="24"/>
          <w:szCs w:val="24"/>
        </w:rPr>
        <w:t>负压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-10PA—-15PA</w:t>
      </w:r>
      <w:r>
        <w:rPr>
          <w:rFonts w:hint="eastAsia" w:ascii="宋体" w:hAnsi="宋体" w:eastAsia="宋体" w:cs="宋体"/>
          <w:b w:val="0"/>
          <w:bCs w:val="0"/>
          <w:sz w:val="24"/>
          <w:szCs w:val="24"/>
          <w:lang w:eastAsia="zh-CN"/>
        </w:rPr>
        <w:t>）</w:t>
      </w:r>
      <w:r>
        <w:rPr>
          <w:rFonts w:hint="eastAsia" w:ascii="宋体" w:hAnsi="宋体" w:eastAsia="宋体" w:cs="宋体"/>
          <w:b w:val="0"/>
          <w:bCs w:val="0"/>
          <w:spacing w:val="-6"/>
          <w:sz w:val="24"/>
          <w:szCs w:val="24"/>
        </w:rPr>
        <w:t>标准。</w:t>
      </w:r>
      <w:r>
        <w:rPr>
          <w:rFonts w:hint="eastAsia" w:ascii="宋体" w:hAnsi="宋体" w:eastAsia="宋体" w:cs="宋体"/>
          <w:b w:val="0"/>
          <w:bCs w:val="0"/>
          <w:sz w:val="24"/>
          <w:szCs w:val="24"/>
        </w:rPr>
        <w:t xml:space="preserve"> </w:t>
      </w:r>
      <w:r>
        <w:rPr>
          <w:rFonts w:hint="eastAsia" w:ascii="宋体" w:hAnsi="宋体" w:eastAsia="宋体" w:cs="宋体"/>
          <w:b w:val="0"/>
          <w:bCs w:val="0"/>
          <w:spacing w:val="-4"/>
          <w:sz w:val="24"/>
          <w:szCs w:val="24"/>
        </w:rPr>
        <w:t>以第三方洁净检测报告为准。</w:t>
      </w:r>
    </w:p>
    <w:p w14:paraId="38F6AF9D">
      <w:pPr>
        <w:numPr>
          <w:ilvl w:val="0"/>
          <w:numId w:val="0"/>
        </w:numPr>
        <w:rPr>
          <w:rFonts w:hint="eastAsia" w:ascii="宋体" w:hAnsi="宋体" w:eastAsia="宋体" w:cs="宋体"/>
          <w:sz w:val="24"/>
          <w:szCs w:val="24"/>
          <w:lang w:val="en-US" w:eastAsia="zh-CN"/>
        </w:rPr>
      </w:pPr>
    </w:p>
    <w:p w14:paraId="5428DC1E">
      <w:pPr>
        <w:spacing w:line="360" w:lineRule="auto"/>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二、采购清单</w:t>
      </w:r>
    </w:p>
    <w:p w14:paraId="740A3553">
      <w:pPr>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（一）采购内容</w:t>
      </w:r>
    </w:p>
    <w:tbl>
      <w:tblPr>
        <w:tblStyle w:val="11"/>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1119"/>
        <w:gridCol w:w="1669"/>
        <w:gridCol w:w="3401"/>
      </w:tblGrid>
      <w:tr w14:paraId="0C63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75" w:type="pct"/>
            <w:noWrap w:val="0"/>
            <w:vAlign w:val="center"/>
          </w:tcPr>
          <w:p w14:paraId="50297133">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标的名称</w:t>
            </w:r>
          </w:p>
        </w:tc>
        <w:tc>
          <w:tcPr>
            <w:tcW w:w="655" w:type="pct"/>
            <w:noWrap w:val="0"/>
            <w:vAlign w:val="center"/>
          </w:tcPr>
          <w:p w14:paraId="2FF0D55D">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w:t>
            </w:r>
          </w:p>
        </w:tc>
        <w:tc>
          <w:tcPr>
            <w:tcW w:w="977" w:type="pct"/>
            <w:noWrap w:val="0"/>
            <w:vAlign w:val="center"/>
          </w:tcPr>
          <w:p w14:paraId="6D4C8DE8">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最高限价</w:t>
            </w:r>
          </w:p>
        </w:tc>
        <w:tc>
          <w:tcPr>
            <w:tcW w:w="1991" w:type="pct"/>
            <w:noWrap w:val="0"/>
            <w:vAlign w:val="center"/>
          </w:tcPr>
          <w:p w14:paraId="2A0383B0">
            <w:pPr>
              <w:spacing w:line="360" w:lineRule="auto"/>
              <w:jc w:val="cente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完成期</w:t>
            </w:r>
          </w:p>
        </w:tc>
      </w:tr>
      <w:tr w14:paraId="59CC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375" w:type="pct"/>
            <w:noWrap w:val="0"/>
            <w:vAlign w:val="center"/>
          </w:tcPr>
          <w:p w14:paraId="4FE17D9B">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黄埔院区</w:t>
            </w:r>
          </w:p>
          <w:p w14:paraId="092D4ED3">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2楼检验科微生物室负压改造项目</w:t>
            </w:r>
          </w:p>
        </w:tc>
        <w:tc>
          <w:tcPr>
            <w:tcW w:w="655" w:type="pct"/>
            <w:noWrap w:val="0"/>
            <w:vAlign w:val="center"/>
          </w:tcPr>
          <w:p w14:paraId="2D899735">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w:t>
            </w:r>
          </w:p>
        </w:tc>
        <w:tc>
          <w:tcPr>
            <w:tcW w:w="977" w:type="pct"/>
            <w:noWrap w:val="0"/>
            <w:vAlign w:val="center"/>
          </w:tcPr>
          <w:p w14:paraId="06DE160E">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39790元</w:t>
            </w:r>
          </w:p>
        </w:tc>
        <w:tc>
          <w:tcPr>
            <w:tcW w:w="1991" w:type="pct"/>
            <w:noWrap w:val="0"/>
            <w:vAlign w:val="center"/>
          </w:tcPr>
          <w:p w14:paraId="234ABA60">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签订合同后，采购人发出开工通知之日起3天内安装调试完毕并交付使用</w:t>
            </w:r>
          </w:p>
        </w:tc>
      </w:tr>
    </w:tbl>
    <w:p w14:paraId="067514B4">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（二）项目需执行国家相关标准、行业标准、地方标准或者其他标准、规范。</w:t>
      </w:r>
    </w:p>
    <w:p w14:paraId="4BA5006E">
      <w:pPr>
        <w:spacing w:line="36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（三）报价要求</w:t>
      </w:r>
    </w:p>
    <w:p w14:paraId="6825794C">
      <w:pPr>
        <w:spacing w:line="360" w:lineRule="auto"/>
        <w:ind w:left="0" w:leftChars="0" w:firstLine="420" w:firstLineChars="17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为总价包干，供应商一次性报价。供应商报价包括但不限于产品的制造、包装、仓储、运输、保险、清场、验收、培训、维修、保修、安装、调试、质保期售后服务、雇员费用、验收合格之前及保修期间包括备品备件发生的所有含税费用。</w:t>
      </w:r>
    </w:p>
    <w:p w14:paraId="606E12B9">
      <w:pPr>
        <w:spacing w:line="360" w:lineRule="auto"/>
        <w:jc w:val="left"/>
        <w:rPr>
          <w:rFonts w:hint="eastAsia" w:ascii="宋体" w:hAnsi="宋体" w:eastAsia="宋体" w:cs="宋体"/>
          <w:b w:val="0"/>
          <w:bCs w:val="0"/>
          <w:sz w:val="24"/>
          <w:szCs w:val="22"/>
          <w:highlight w:val="none"/>
          <w:lang w:val="en-US" w:eastAsia="zh-CN"/>
        </w:rPr>
      </w:pPr>
      <w:r>
        <w:rPr>
          <w:rFonts w:hint="eastAsia" w:ascii="宋体" w:hAnsi="宋体" w:eastAsia="宋体" w:cs="宋体"/>
          <w:b w:val="0"/>
          <w:bCs w:val="0"/>
          <w:sz w:val="24"/>
          <w:szCs w:val="22"/>
          <w:highlight w:val="none"/>
          <w:lang w:val="en-US" w:eastAsia="zh-CN"/>
        </w:rPr>
        <w:t>（四）技术和服务要求</w:t>
      </w:r>
    </w:p>
    <w:p w14:paraId="22826F92">
      <w:pPr>
        <w:spacing w:line="360" w:lineRule="auto"/>
        <w:ind w:left="0" w:leftChars="0" w:firstLine="420" w:firstLineChars="175"/>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1、供应商应就各项目开工条件进行全面梳理，开工前需通过采购人批准后方可进场实施。</w:t>
      </w:r>
    </w:p>
    <w:p w14:paraId="40E4539B">
      <w:pPr>
        <w:spacing w:line="360" w:lineRule="auto"/>
        <w:ind w:left="0" w:leftChars="0" w:firstLine="420" w:firstLineChars="175"/>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2、供应商负责的每项工程项目须根据经采购人确认的项目实施总计划和现场实际情况组织施工，采取一切可能的措施，确保按批准的进度工期实施工程。</w:t>
      </w:r>
    </w:p>
    <w:p w14:paraId="74028E3C">
      <w:pPr>
        <w:spacing w:line="360" w:lineRule="auto"/>
        <w:ind w:left="0" w:leftChars="0" w:firstLine="420" w:firstLineChars="175"/>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3、在工程实施过程中，如因不可抗力、工程设计有重大变更等非供应商原因导致工期确需调整的，供应商应及时向采购人提出工期调整及人员、机械设备投入调整的申请报告，经监理单位和采购人批准后方可执行，且供应商不得因此向采购人提出人员、机械设备等窝工费用的索赔。</w:t>
      </w:r>
    </w:p>
    <w:p w14:paraId="53F14D6D">
      <w:pPr>
        <w:spacing w:line="360" w:lineRule="auto"/>
        <w:ind w:left="0" w:leftChars="0" w:firstLine="420" w:firstLineChars="175"/>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4、供应商的人员、设备必须按投标承诺及时安排到位，充分利用工作面形成合理的流水施工作业。</w:t>
      </w:r>
    </w:p>
    <w:p w14:paraId="2D4A0245">
      <w:pPr>
        <w:spacing w:line="360" w:lineRule="auto"/>
        <w:jc w:val="left"/>
        <w:rPr>
          <w:rFonts w:hint="eastAsia" w:ascii="宋体" w:hAnsi="宋体" w:eastAsia="宋体" w:cs="宋体"/>
          <w:b w:val="0"/>
          <w:bCs w:val="0"/>
          <w:sz w:val="24"/>
          <w:szCs w:val="22"/>
          <w:highlight w:val="none"/>
          <w:lang w:val="en-US" w:eastAsia="zh-CN"/>
        </w:rPr>
      </w:pPr>
      <w:r>
        <w:rPr>
          <w:rFonts w:hint="eastAsia" w:ascii="宋体" w:hAnsi="宋体" w:eastAsia="宋体" w:cs="宋体"/>
          <w:b w:val="0"/>
          <w:bCs w:val="0"/>
          <w:sz w:val="24"/>
          <w:szCs w:val="22"/>
          <w:highlight w:val="none"/>
          <w:lang w:val="en-US" w:eastAsia="zh-CN"/>
        </w:rPr>
        <w:t>（五）其他要求</w:t>
      </w:r>
    </w:p>
    <w:p w14:paraId="6F6E77A1">
      <w:pPr>
        <w:spacing w:line="360" w:lineRule="auto"/>
        <w:ind w:firstLine="480" w:firstLineChars="20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供应商需遵守国家相关法律法规和政府采购政策，确保所提供的产品和服务合法合规。同时，供应商还需积极配合采购方进行项目管理和验收工作，确保项目按时按质完成。</w:t>
      </w:r>
    </w:p>
    <w:p w14:paraId="2E23BE19">
      <w:pPr>
        <w:numPr>
          <w:ilvl w:val="0"/>
          <w:numId w:val="2"/>
        </w:numPr>
        <w:spacing w:line="360" w:lineRule="auto"/>
        <w:jc w:val="left"/>
        <w:rPr>
          <w:rFonts w:hint="eastAsia" w:ascii="宋体" w:hAnsi="宋体" w:eastAsia="宋体" w:cs="宋体"/>
          <w:b/>
          <w:bCs/>
          <w:sz w:val="24"/>
          <w:szCs w:val="22"/>
          <w:highlight w:val="none"/>
          <w:lang w:val="en-US" w:eastAsia="zh-CN"/>
        </w:rPr>
      </w:pPr>
      <w:r>
        <w:rPr>
          <w:rFonts w:hint="eastAsia" w:ascii="宋体" w:hAnsi="宋体" w:eastAsia="宋体" w:cs="宋体"/>
          <w:b/>
          <w:bCs/>
          <w:sz w:val="24"/>
          <w:szCs w:val="22"/>
          <w:highlight w:val="none"/>
          <w:lang w:val="en-US" w:eastAsia="zh-CN"/>
        </w:rPr>
        <w:t>采购要求</w:t>
      </w:r>
    </w:p>
    <w:p w14:paraId="6BE8D889">
      <w:pPr>
        <w:numPr>
          <w:ilvl w:val="0"/>
          <w:numId w:val="3"/>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产品清单及产品技术参数</w:t>
      </w:r>
    </w:p>
    <w:tbl>
      <w:tblPr>
        <w:tblStyle w:val="11"/>
        <w:tblW w:w="48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7"/>
        <w:gridCol w:w="2579"/>
        <w:gridCol w:w="3227"/>
        <w:gridCol w:w="944"/>
        <w:gridCol w:w="808"/>
      </w:tblGrid>
      <w:tr w14:paraId="13D7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4BAB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CDFA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产品名称</w:t>
            </w: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0B7E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D9EA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37AD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7F1BD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9"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372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3301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排风机组</w:t>
            </w: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6080F">
            <w:pPr>
              <w:numPr>
                <w:ilvl w:val="0"/>
                <w:numId w:val="0"/>
              </w:numP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达到或优于8000风量900PA</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F4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4E2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0BD1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3A7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CCAB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风管软接</w:t>
            </w: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3546B">
            <w:pPr>
              <w:jc w:val="both"/>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u w:val="none"/>
                <w:lang w:val="en-US" w:eastAsia="zh-CN" w:bidi="ar"/>
              </w:rPr>
              <w:t>600*450*600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镀锌外框、软接布</w:t>
            </w: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6DD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68F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6008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F2B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1AC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活性炭过滤箱</w:t>
            </w:r>
          </w:p>
        </w:tc>
        <w:tc>
          <w:tcPr>
            <w:tcW w:w="19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8D749">
            <w:pPr>
              <w:numPr>
                <w:ilvl w:val="0"/>
                <w:numId w:val="0"/>
              </w:numPr>
              <w:ind w:leftChars="-10"/>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1.达到或优于箱体304不锈钢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2.活性炭颗粒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3.达到或优于8000立方米小时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4.1400mm*1200mm*800mm</w:t>
            </w:r>
          </w:p>
          <w:p w14:paraId="0C8635C9">
            <w:pPr>
              <w:numPr>
                <w:ilvl w:val="0"/>
                <w:numId w:val="0"/>
              </w:numPr>
              <w:ind w:leftChars="-10"/>
              <w:rPr>
                <w:rFonts w:hint="eastAsia" w:ascii="宋体" w:hAnsi="宋体" w:eastAsia="宋体" w:cs="宋体"/>
                <w:i w:val="0"/>
                <w:iCs w:val="0"/>
                <w:color w:val="000000"/>
                <w:kern w:val="0"/>
                <w:sz w:val="24"/>
                <w:szCs w:val="24"/>
                <w:u w:val="none"/>
                <w:lang w:val="en-US" w:eastAsia="zh-CN" w:bidi="ar"/>
              </w:rPr>
            </w:pPr>
          </w:p>
        </w:tc>
        <w:tc>
          <w:tcPr>
            <w:tcW w:w="5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C12A6">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套</w:t>
            </w:r>
          </w:p>
        </w:tc>
        <w:tc>
          <w:tcPr>
            <w:tcW w:w="4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5D0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F9E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097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68B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五金辅材</w:t>
            </w:r>
          </w:p>
        </w:tc>
        <w:tc>
          <w:tcPr>
            <w:tcW w:w="1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ACA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9C1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A39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A08D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8F3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7F0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系统调试</w:t>
            </w:r>
          </w:p>
        </w:tc>
        <w:tc>
          <w:tcPr>
            <w:tcW w:w="1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5AB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E49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73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F80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E57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B4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u w:val="none"/>
                <w:lang w:val="en-US" w:eastAsia="zh-CN" w:bidi="ar"/>
              </w:rPr>
              <w:t>天花龙骨拆装及修复</w:t>
            </w:r>
          </w:p>
        </w:tc>
        <w:tc>
          <w:tcPr>
            <w:tcW w:w="1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232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BFB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27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2BC5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9D96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159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拆装风柜</w:t>
            </w:r>
          </w:p>
        </w:tc>
        <w:tc>
          <w:tcPr>
            <w:tcW w:w="19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C1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192F">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w:t>
            </w:r>
          </w:p>
        </w:tc>
        <w:tc>
          <w:tcPr>
            <w:tcW w:w="4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88AC">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r>
    </w:tbl>
    <w:p w14:paraId="37C16998">
      <w:pPr>
        <w:numPr>
          <w:ilvl w:val="0"/>
          <w:numId w:val="3"/>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使用要求</w:t>
      </w:r>
    </w:p>
    <w:p w14:paraId="77121D68">
      <w:pPr>
        <w:numPr>
          <w:ilvl w:val="0"/>
          <w:numId w:val="4"/>
        </w:numPr>
        <w:spacing w:line="360" w:lineRule="auto"/>
        <w:ind w:left="0" w:leftChars="0" w:firstLine="42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设备的兼容性及与其他系统的集成能力，确保能无缝接入现有系统环境。</w:t>
      </w:r>
    </w:p>
    <w:p w14:paraId="4393C654">
      <w:pPr>
        <w:numPr>
          <w:ilvl w:val="0"/>
          <w:numId w:val="4"/>
        </w:numPr>
        <w:spacing w:line="360" w:lineRule="auto"/>
        <w:ind w:left="0" w:leftChars="0" w:firstLine="42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操作界面需友好直观，易于用户快速上手，并提供详尽的操作手册。</w:t>
      </w:r>
    </w:p>
    <w:p w14:paraId="73DD3F46">
      <w:pPr>
        <w:numPr>
          <w:ilvl w:val="0"/>
          <w:numId w:val="4"/>
        </w:numPr>
        <w:spacing w:line="360" w:lineRule="auto"/>
        <w:ind w:left="0" w:leftChars="0" w:firstLine="42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环境适应性要求，包括温度、湿度、防尘、防磁等条件下的稳定运行能力。</w:t>
      </w:r>
    </w:p>
    <w:p w14:paraId="0A33FB6A">
      <w:pPr>
        <w:numPr>
          <w:ilvl w:val="0"/>
          <w:numId w:val="4"/>
        </w:numPr>
        <w:spacing w:line="360" w:lineRule="auto"/>
        <w:ind w:left="0" w:leftChars="0" w:firstLine="42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能耗指标，明确设备的功率消耗及能效等级，倡导绿色节能。</w:t>
      </w:r>
    </w:p>
    <w:p w14:paraId="6B70A947">
      <w:pPr>
        <w:numPr>
          <w:ilvl w:val="0"/>
          <w:numId w:val="4"/>
        </w:numPr>
        <w:spacing w:line="360" w:lineRule="auto"/>
        <w:ind w:left="0" w:leftChars="0" w:firstLine="42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维护便利性，提供易于更换的零部件及快捷的故障诊断方法。</w:t>
      </w:r>
    </w:p>
    <w:p w14:paraId="4C83336D">
      <w:pPr>
        <w:numPr>
          <w:ilvl w:val="0"/>
          <w:numId w:val="4"/>
        </w:numPr>
        <w:spacing w:line="360" w:lineRule="auto"/>
        <w:ind w:left="0" w:leftChars="0" w:firstLine="42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本项目职业健康安全管理目标和环境管理目标按合同约定执行。供应商必须杜绝发生一般事故等级及以上的伤亡事故，且工伤责任事故死亡人数为零。</w:t>
      </w:r>
    </w:p>
    <w:p w14:paraId="2B9F2D48">
      <w:pPr>
        <w:numPr>
          <w:ilvl w:val="0"/>
          <w:numId w:val="4"/>
        </w:numPr>
        <w:spacing w:line="360" w:lineRule="auto"/>
        <w:ind w:left="0" w:leftChars="0" w:firstLine="42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要求供应商进场即成立项目管理部负责现场施工管理工作。</w:t>
      </w:r>
    </w:p>
    <w:p w14:paraId="1F495E3B">
      <w:pPr>
        <w:numPr>
          <w:ilvl w:val="0"/>
          <w:numId w:val="2"/>
        </w:numPr>
        <w:spacing w:line="360" w:lineRule="auto"/>
        <w:jc w:val="left"/>
        <w:rPr>
          <w:rFonts w:hint="eastAsia" w:ascii="宋体" w:hAnsi="宋体" w:eastAsia="宋体" w:cs="宋体"/>
          <w:b/>
          <w:bCs/>
          <w:sz w:val="24"/>
          <w:szCs w:val="22"/>
          <w:highlight w:val="none"/>
          <w:lang w:val="en-US" w:eastAsia="zh-CN"/>
        </w:rPr>
      </w:pPr>
      <w:r>
        <w:rPr>
          <w:rFonts w:hint="eastAsia" w:ascii="宋体" w:hAnsi="宋体" w:eastAsia="宋体" w:cs="宋体"/>
          <w:b/>
          <w:bCs/>
          <w:sz w:val="24"/>
          <w:szCs w:val="22"/>
          <w:highlight w:val="none"/>
          <w:lang w:val="en-US" w:eastAsia="zh-CN"/>
        </w:rPr>
        <w:t>质量标准</w:t>
      </w:r>
    </w:p>
    <w:p w14:paraId="4FC3F547">
      <w:pPr>
        <w:spacing w:line="360" w:lineRule="auto"/>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（一）供应商须提供全新的货物（含零部件、配件等）表面无划伤、无碰撞痕迹，且权属清楚，不得侵害他人的知识产权等各项权利，否则，供应商须承担对第三方的侵权责任并承担因此而发生的所有费用。</w:t>
      </w:r>
    </w:p>
    <w:p w14:paraId="1563A42E">
      <w:pPr>
        <w:spacing w:line="360" w:lineRule="auto"/>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（二）货物必须符合或优于国家各种标准及规范，若无国家标准则必须符合或优于行业标准，以及本项目用户需求的质量要求和技术指标与出厂标准。</w:t>
      </w:r>
    </w:p>
    <w:p w14:paraId="0E27B55F">
      <w:pPr>
        <w:spacing w:line="360" w:lineRule="auto"/>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（三）货物制造质量出现问题，无论是否处于质保期，供应商应负责三包（包修、包换、包退），费用由供应商负担。</w:t>
      </w:r>
    </w:p>
    <w:p w14:paraId="7D2D7B1C">
      <w:pPr>
        <w:spacing w:line="360" w:lineRule="auto"/>
        <w:jc w:val="left"/>
        <w:rPr>
          <w:rFonts w:hint="eastAsia"/>
          <w:highlight w:val="none"/>
          <w:lang w:val="en-US" w:eastAsia="zh-CN"/>
        </w:rPr>
      </w:pPr>
      <w:r>
        <w:rPr>
          <w:rFonts w:hint="eastAsia" w:ascii="宋体" w:hAnsi="宋体" w:eastAsia="宋体" w:cs="宋体"/>
          <w:sz w:val="24"/>
          <w:szCs w:val="22"/>
          <w:highlight w:val="none"/>
          <w:lang w:val="en-US" w:eastAsia="zh-CN"/>
        </w:rPr>
        <w:t>（四）货物交付采购人验收合格之前的保管责任及毁损灭失等风险由供应商承担，货物交付采购人验收合格之后的责任由采购人承担，由于采购人保管不当造成的质量问题，供应商亦应负责修理，但费用由采购人负担。</w:t>
      </w:r>
    </w:p>
    <w:p w14:paraId="61B660A0">
      <w:pPr>
        <w:numPr>
          <w:ilvl w:val="0"/>
          <w:numId w:val="2"/>
        </w:numPr>
        <w:spacing w:line="360" w:lineRule="auto"/>
        <w:jc w:val="left"/>
        <w:rPr>
          <w:rFonts w:hint="eastAsia" w:ascii="宋体" w:hAnsi="宋体" w:eastAsia="宋体" w:cs="宋体"/>
          <w:b/>
          <w:bCs/>
          <w:sz w:val="24"/>
          <w:szCs w:val="22"/>
          <w:highlight w:val="none"/>
          <w:lang w:val="en-US" w:eastAsia="zh-CN"/>
        </w:rPr>
      </w:pPr>
      <w:r>
        <w:rPr>
          <w:rFonts w:hint="eastAsia" w:ascii="宋体" w:hAnsi="宋体" w:eastAsia="宋体" w:cs="宋体"/>
          <w:b/>
          <w:bCs/>
          <w:sz w:val="24"/>
          <w:szCs w:val="22"/>
          <w:highlight w:val="none"/>
          <w:lang w:val="en-US" w:eastAsia="zh-CN"/>
        </w:rPr>
        <w:t>货物包装、安装及验收</w:t>
      </w:r>
    </w:p>
    <w:p w14:paraId="12418FE8">
      <w:pPr>
        <w:numPr>
          <w:ilvl w:val="0"/>
          <w:numId w:val="5"/>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货物包装均应有良好的防湿、防锈、防潮、防雨、防腐及防碰撞的措施。凡由于包装不良造成的损失和由此产生的费用均由供应商承担。</w:t>
      </w:r>
    </w:p>
    <w:p w14:paraId="2060A597">
      <w:pPr>
        <w:numPr>
          <w:ilvl w:val="0"/>
          <w:numId w:val="5"/>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货物若有国家标准按照国家标准验收，若无国家标准按行业标准验收，为原制造商制造的全新产品，货物无污染，无侵权行为、表面无划损、无任何缺陷隐患，在中国境内可依常规安全合法使用。验收时如发现所交付的货物有短装、次品、损坏或其它不符合本合同规定之情形者，采购人应作出详尽的现场记录，或由甲乙双方签署备忘录。此现场记录或备忘录可用作补充、缺失和更换损坏部件的有效证据。由此产生的有关费用由供应商承担。</w:t>
      </w:r>
    </w:p>
    <w:p w14:paraId="3A968EAE">
      <w:pPr>
        <w:numPr>
          <w:ilvl w:val="0"/>
          <w:numId w:val="5"/>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货物为原厂商(制造商)未启封全新包装，具出厂合格证，序列号、包装箱号与出厂批号一致，并可追索查阅。所有随货物的附件必须齐全。</w:t>
      </w:r>
    </w:p>
    <w:p w14:paraId="475CF388">
      <w:pPr>
        <w:numPr>
          <w:ilvl w:val="0"/>
          <w:numId w:val="0"/>
        </w:numPr>
        <w:spacing w:line="360" w:lineRule="auto"/>
        <w:ind w:left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供应商应将关键货物的用户手册、保修手册、有关单证资料及配备件、随机工具等交付给采购人，使用操作及安全须知等重要资料应附有中文说明。</w:t>
      </w:r>
    </w:p>
    <w:p w14:paraId="6AF9688E">
      <w:pPr>
        <w:numPr>
          <w:ilvl w:val="0"/>
          <w:numId w:val="5"/>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采购人组成验收小组按国家有关规定、规范进行验收，必要时邀请相关的专业人员或机构参与验收。因货物质量问题发生争议时，由采购人所在地质量技术监督部门鉴定。货物符合质量技术标准的，鉴定费由采购人承担；否则鉴定费由供应商承担。</w:t>
      </w:r>
    </w:p>
    <w:p w14:paraId="281C0839">
      <w:pPr>
        <w:numPr>
          <w:ilvl w:val="0"/>
          <w:numId w:val="5"/>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验收要求：供应商需提供产品性能检测报告，产品到货需要采购人验收，成品如出现质量问题的，供应商必须及时处理并予以更换达标产品，安装调试培训后免费进行使用人员的操作培训和维护保养培训。</w:t>
      </w:r>
    </w:p>
    <w:p w14:paraId="2D4F72D5">
      <w:pPr>
        <w:numPr>
          <w:ilvl w:val="0"/>
          <w:numId w:val="2"/>
        </w:numPr>
        <w:spacing w:line="360" w:lineRule="auto"/>
        <w:jc w:val="left"/>
        <w:rPr>
          <w:rFonts w:hint="eastAsia" w:ascii="宋体" w:hAnsi="宋体" w:eastAsia="宋体" w:cs="宋体"/>
          <w:b/>
          <w:bCs/>
          <w:sz w:val="24"/>
          <w:szCs w:val="22"/>
          <w:highlight w:val="none"/>
          <w:lang w:val="en-US" w:eastAsia="zh-CN"/>
        </w:rPr>
      </w:pPr>
      <w:r>
        <w:rPr>
          <w:rFonts w:hint="eastAsia" w:ascii="宋体" w:hAnsi="宋体" w:eastAsia="宋体" w:cs="宋体"/>
          <w:b/>
          <w:bCs/>
          <w:sz w:val="24"/>
          <w:szCs w:val="22"/>
          <w:highlight w:val="none"/>
          <w:lang w:val="en-US" w:eastAsia="zh-CN"/>
        </w:rPr>
        <w:t>交货要求</w:t>
      </w:r>
    </w:p>
    <w:p w14:paraId="2E06587E">
      <w:pPr>
        <w:numPr>
          <w:ilvl w:val="0"/>
          <w:numId w:val="6"/>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完成期：签订合同后，采购人发出开工通知之日起10天内安装调试完毕并交付使用。</w:t>
      </w:r>
    </w:p>
    <w:p w14:paraId="69A766AC">
      <w:pPr>
        <w:numPr>
          <w:ilvl w:val="0"/>
          <w:numId w:val="6"/>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交货地点：广州医科大学附属第三医院黄埔院区，采购人指定位置。供应商需按有关标准提供货物的包装，并采用恰当的方式将货物运抵交货地点。</w:t>
      </w:r>
    </w:p>
    <w:p w14:paraId="090220F5">
      <w:pPr>
        <w:numPr>
          <w:ilvl w:val="0"/>
          <w:numId w:val="2"/>
        </w:numPr>
        <w:spacing w:line="360" w:lineRule="auto"/>
        <w:jc w:val="left"/>
        <w:rPr>
          <w:rFonts w:hint="eastAsia" w:ascii="宋体" w:hAnsi="宋体" w:eastAsia="宋体" w:cs="宋体"/>
          <w:b/>
          <w:bCs/>
          <w:sz w:val="24"/>
          <w:szCs w:val="22"/>
          <w:highlight w:val="none"/>
          <w:lang w:val="en-US" w:eastAsia="zh-CN"/>
        </w:rPr>
      </w:pPr>
      <w:r>
        <w:rPr>
          <w:rFonts w:hint="eastAsia" w:ascii="宋体" w:hAnsi="宋体" w:eastAsia="宋体" w:cs="宋体"/>
          <w:b/>
          <w:bCs/>
          <w:sz w:val="24"/>
          <w:szCs w:val="22"/>
          <w:highlight w:val="none"/>
          <w:lang w:val="en-US" w:eastAsia="zh-CN"/>
        </w:rPr>
        <w:t>质保期及售后服务要求</w:t>
      </w:r>
    </w:p>
    <w:p w14:paraId="36538729">
      <w:pPr>
        <w:numPr>
          <w:ilvl w:val="0"/>
          <w:numId w:val="7"/>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货物质量保证期（简称“质保期”）为</w:t>
      </w:r>
      <w:r>
        <w:rPr>
          <w:rFonts w:hint="eastAsia" w:ascii="宋体" w:hAnsi="宋体" w:eastAsia="宋体" w:cs="宋体"/>
          <w:sz w:val="24"/>
          <w:szCs w:val="22"/>
          <w:highlight w:val="none"/>
          <w:u w:val="single"/>
          <w:lang w:val="en-US" w:eastAsia="zh-CN"/>
        </w:rPr>
        <w:t xml:space="preserve"> 2 </w:t>
      </w:r>
      <w:r>
        <w:rPr>
          <w:rFonts w:hint="eastAsia" w:ascii="宋体" w:hAnsi="宋体" w:eastAsia="宋体" w:cs="宋体"/>
          <w:sz w:val="24"/>
          <w:szCs w:val="22"/>
          <w:highlight w:val="none"/>
          <w:lang w:val="en-US" w:eastAsia="zh-CN"/>
        </w:rPr>
        <w:t>年，货物应达到本项目技术参数要求，并免费培训操作。质保期货物最终验收合格之日起算，质保期内供应商需承担因产品质量问题引起的故障，供应商需免费提供维修或更换服务。同时，供应商还需提供质保期外的有偿维修服务方案，确保用户在质保期外也能得到及时有效的技术支持。</w:t>
      </w:r>
    </w:p>
    <w:p w14:paraId="71847085">
      <w:pPr>
        <w:numPr>
          <w:ilvl w:val="0"/>
          <w:numId w:val="7"/>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质保期内，如货物或零部件因非人为因素出现故障而造成短期停用时，则质保期和免费维修期相应顺延。如停用时间累计超过60天则质保期重新计算。</w:t>
      </w:r>
    </w:p>
    <w:p w14:paraId="7226B721">
      <w:pPr>
        <w:numPr>
          <w:ilvl w:val="0"/>
          <w:numId w:val="7"/>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售后服务：对采购人的服务通知，供应商在接报后2小时内响应，48小时内到达现场，5天内处理完毕。若在48小时内仍未能有效解决，供应商须免费提供同档次的货物予采购人临时使用。</w:t>
      </w:r>
    </w:p>
    <w:p w14:paraId="12C87636">
      <w:pPr>
        <w:numPr>
          <w:ilvl w:val="0"/>
          <w:numId w:val="2"/>
        </w:numPr>
        <w:spacing w:line="360" w:lineRule="auto"/>
        <w:jc w:val="left"/>
        <w:rPr>
          <w:rFonts w:hint="eastAsia" w:ascii="宋体" w:hAnsi="宋体" w:eastAsia="宋体" w:cs="宋体"/>
          <w:b/>
          <w:bCs/>
          <w:sz w:val="24"/>
          <w:szCs w:val="22"/>
          <w:highlight w:val="none"/>
          <w:lang w:val="en-US" w:eastAsia="zh-CN"/>
        </w:rPr>
      </w:pPr>
      <w:r>
        <w:rPr>
          <w:rFonts w:hint="eastAsia" w:ascii="宋体" w:hAnsi="宋体" w:eastAsia="宋体" w:cs="宋体"/>
          <w:b/>
          <w:bCs/>
          <w:sz w:val="24"/>
          <w:szCs w:val="22"/>
          <w:highlight w:val="none"/>
          <w:lang w:val="en-US" w:eastAsia="zh-CN"/>
        </w:rPr>
        <w:t>付款方式</w:t>
      </w:r>
    </w:p>
    <w:p w14:paraId="29077E9A">
      <w:pPr>
        <w:numPr>
          <w:ilvl w:val="0"/>
          <w:numId w:val="8"/>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货到安装、验收合格后，供应商开具发票后35个工作日内采购人应向供应商支付合同金额100%作为合同结算款。</w:t>
      </w:r>
    </w:p>
    <w:p w14:paraId="73CF25A4">
      <w:pPr>
        <w:numPr>
          <w:ilvl w:val="0"/>
          <w:numId w:val="8"/>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供应商不得委托第三方开具发票办理结算事宜，否则采购人有权拒付。支付前，供应商应向采购人开具等额有效的增值税发票，并承担由此产生的税费，否则采购人有权拒绝付款，且不承担违约责任。</w:t>
      </w:r>
    </w:p>
    <w:p w14:paraId="3EF76B28">
      <w:pPr>
        <w:numPr>
          <w:ilvl w:val="0"/>
          <w:numId w:val="8"/>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采购人以银行转账的方式支付。</w:t>
      </w:r>
    </w:p>
    <w:p w14:paraId="42BAEA6B">
      <w:pPr>
        <w:numPr>
          <w:ilvl w:val="0"/>
          <w:numId w:val="8"/>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如遇节假日或不可抗因素，则采购人付款日期顺延。</w:t>
      </w:r>
    </w:p>
    <w:p w14:paraId="693659B9">
      <w:pPr>
        <w:numPr>
          <w:ilvl w:val="0"/>
          <w:numId w:val="8"/>
        </w:numPr>
        <w:spacing w:line="360" w:lineRule="auto"/>
        <w:ind w:left="0" w:leftChars="0" w:firstLine="0"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供应商凭以下资料与采购人结算：</w:t>
      </w:r>
    </w:p>
    <w:p w14:paraId="3EA0D1BC">
      <w:pPr>
        <w:numPr>
          <w:ilvl w:val="0"/>
          <w:numId w:val="9"/>
        </w:numPr>
        <w:spacing w:line="360" w:lineRule="auto"/>
        <w:ind w:left="454" w:leftChars="0" w:hanging="34"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采购合同；</w:t>
      </w:r>
    </w:p>
    <w:p w14:paraId="2C199E2E">
      <w:pPr>
        <w:numPr>
          <w:ilvl w:val="0"/>
          <w:numId w:val="9"/>
        </w:numPr>
        <w:spacing w:line="360" w:lineRule="auto"/>
        <w:ind w:left="454" w:leftChars="0" w:hanging="34"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采购人收验收报告；</w:t>
      </w:r>
    </w:p>
    <w:p w14:paraId="5A806C55">
      <w:pPr>
        <w:numPr>
          <w:ilvl w:val="0"/>
          <w:numId w:val="9"/>
        </w:numPr>
        <w:spacing w:line="360" w:lineRule="auto"/>
        <w:ind w:left="454" w:leftChars="0" w:hanging="34"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供应商开具的正式发票；</w:t>
      </w:r>
    </w:p>
    <w:p w14:paraId="72D57813">
      <w:pPr>
        <w:numPr>
          <w:ilvl w:val="0"/>
          <w:numId w:val="9"/>
        </w:numPr>
        <w:spacing w:line="360" w:lineRule="auto"/>
        <w:ind w:left="454" w:leftChars="0" w:hanging="34" w:firstLineChars="0"/>
        <w:jc w:val="left"/>
        <w:rPr>
          <w:rFonts w:hint="eastAsia" w:ascii="宋体" w:hAnsi="宋体" w:eastAsia="宋体" w:cs="宋体"/>
          <w:sz w:val="24"/>
          <w:szCs w:val="22"/>
          <w:highlight w:val="none"/>
          <w:lang w:val="en-US" w:eastAsia="zh-CN"/>
        </w:rPr>
      </w:pPr>
      <w:r>
        <w:rPr>
          <w:rFonts w:hint="eastAsia" w:ascii="宋体" w:hAnsi="宋体" w:eastAsia="宋体" w:cs="宋体"/>
          <w:sz w:val="24"/>
          <w:szCs w:val="22"/>
          <w:highlight w:val="none"/>
          <w:lang w:val="en-US" w:eastAsia="zh-CN"/>
        </w:rPr>
        <w:t>采购人财务部门要求的其他资料。</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B00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9B0E9">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B69B0E9">
                    <w:pPr>
                      <w:pStyle w:val="7"/>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71704"/>
    <w:multiLevelType w:val="singleLevel"/>
    <w:tmpl w:val="8BB71704"/>
    <w:lvl w:ilvl="0" w:tentative="0">
      <w:start w:val="3"/>
      <w:numFmt w:val="chineseCounting"/>
      <w:suff w:val="nothing"/>
      <w:lvlText w:val="%1、"/>
      <w:lvlJc w:val="left"/>
      <w:rPr>
        <w:rFonts w:hint="eastAsia"/>
      </w:rPr>
    </w:lvl>
  </w:abstractNum>
  <w:abstractNum w:abstractNumId="1">
    <w:nsid w:val="C1748751"/>
    <w:multiLevelType w:val="singleLevel"/>
    <w:tmpl w:val="C1748751"/>
    <w:lvl w:ilvl="0" w:tentative="0">
      <w:start w:val="1"/>
      <w:numFmt w:val="decimal"/>
      <w:lvlText w:val="%1."/>
      <w:lvlJc w:val="left"/>
      <w:pPr>
        <w:ind w:left="425" w:hanging="425"/>
      </w:pPr>
      <w:rPr>
        <w:rFonts w:hint="default"/>
      </w:rPr>
    </w:lvl>
  </w:abstractNum>
  <w:abstractNum w:abstractNumId="2">
    <w:nsid w:val="C56F4DC2"/>
    <w:multiLevelType w:val="singleLevel"/>
    <w:tmpl w:val="C56F4DC2"/>
    <w:lvl w:ilvl="0" w:tentative="0">
      <w:start w:val="1"/>
      <w:numFmt w:val="chineseCounting"/>
      <w:suff w:val="nothing"/>
      <w:lvlText w:val="（%1）"/>
      <w:lvlJc w:val="left"/>
      <w:pPr>
        <w:ind w:left="0" w:firstLine="420"/>
      </w:pPr>
      <w:rPr>
        <w:rFonts w:hint="eastAsia"/>
      </w:rPr>
    </w:lvl>
  </w:abstractNum>
  <w:abstractNum w:abstractNumId="3">
    <w:nsid w:val="F9194308"/>
    <w:multiLevelType w:val="singleLevel"/>
    <w:tmpl w:val="F9194308"/>
    <w:lvl w:ilvl="0" w:tentative="0">
      <w:start w:val="1"/>
      <w:numFmt w:val="chineseCounting"/>
      <w:suff w:val="nothing"/>
      <w:lvlText w:val="（%1）"/>
      <w:lvlJc w:val="left"/>
      <w:pPr>
        <w:ind w:left="0" w:firstLine="420"/>
      </w:pPr>
      <w:rPr>
        <w:rFonts w:hint="eastAsia"/>
      </w:rPr>
    </w:lvl>
  </w:abstractNum>
  <w:abstractNum w:abstractNumId="4">
    <w:nsid w:val="FDF7001B"/>
    <w:multiLevelType w:val="singleLevel"/>
    <w:tmpl w:val="FDF7001B"/>
    <w:lvl w:ilvl="0" w:tentative="0">
      <w:start w:val="1"/>
      <w:numFmt w:val="decimal"/>
      <w:suff w:val="nothing"/>
      <w:lvlText w:val="%1、"/>
      <w:lvlJc w:val="left"/>
    </w:lvl>
  </w:abstractNum>
  <w:abstractNum w:abstractNumId="5">
    <w:nsid w:val="053110FD"/>
    <w:multiLevelType w:val="singleLevel"/>
    <w:tmpl w:val="053110FD"/>
    <w:lvl w:ilvl="0" w:tentative="0">
      <w:start w:val="1"/>
      <w:numFmt w:val="chineseCounting"/>
      <w:suff w:val="nothing"/>
      <w:lvlText w:val="（%1）"/>
      <w:lvlJc w:val="left"/>
      <w:pPr>
        <w:ind w:left="0" w:firstLine="420"/>
      </w:pPr>
      <w:rPr>
        <w:rFonts w:hint="eastAsia"/>
      </w:rPr>
    </w:lvl>
  </w:abstractNum>
  <w:abstractNum w:abstractNumId="6">
    <w:nsid w:val="1E47CA4D"/>
    <w:multiLevelType w:val="singleLevel"/>
    <w:tmpl w:val="1E47CA4D"/>
    <w:lvl w:ilvl="0" w:tentative="0">
      <w:start w:val="1"/>
      <w:numFmt w:val="chineseCounting"/>
      <w:suff w:val="nothing"/>
      <w:lvlText w:val="（%1）"/>
      <w:lvlJc w:val="left"/>
      <w:pPr>
        <w:ind w:left="0" w:firstLine="420"/>
      </w:pPr>
      <w:rPr>
        <w:rFonts w:hint="eastAsia"/>
      </w:rPr>
    </w:lvl>
  </w:abstractNum>
  <w:abstractNum w:abstractNumId="7">
    <w:nsid w:val="721E8277"/>
    <w:multiLevelType w:val="singleLevel"/>
    <w:tmpl w:val="721E8277"/>
    <w:lvl w:ilvl="0" w:tentative="0">
      <w:start w:val="1"/>
      <w:numFmt w:val="chineseCounting"/>
      <w:suff w:val="nothing"/>
      <w:lvlText w:val="（%1）"/>
      <w:lvlJc w:val="left"/>
      <w:pPr>
        <w:ind w:left="0" w:firstLine="420"/>
      </w:pPr>
      <w:rPr>
        <w:rFonts w:hint="eastAsia"/>
      </w:rPr>
    </w:lvl>
  </w:abstractNum>
  <w:abstractNum w:abstractNumId="8">
    <w:nsid w:val="7582EA6F"/>
    <w:multiLevelType w:val="singleLevel"/>
    <w:tmpl w:val="7582EA6F"/>
    <w:lvl w:ilvl="0" w:tentative="0">
      <w:start w:val="1"/>
      <w:numFmt w:val="decimal"/>
      <w:suff w:val="nothing"/>
      <w:lvlText w:val="%1、"/>
      <w:lvlJc w:val="left"/>
      <w:pPr>
        <w:tabs>
          <w:tab w:val="left" w:pos="0"/>
        </w:tabs>
        <w:ind w:left="454" w:leftChars="0" w:hanging="454" w:firstLineChars="0"/>
      </w:pPr>
      <w:rPr>
        <w:rFonts w:hint="default"/>
      </w:rPr>
    </w:lvl>
  </w:abstractNum>
  <w:num w:numId="1">
    <w:abstractNumId w:val="4"/>
  </w:num>
  <w:num w:numId="2">
    <w:abstractNumId w:val="0"/>
  </w:num>
  <w:num w:numId="3">
    <w:abstractNumId w:val="3"/>
  </w:num>
  <w:num w:numId="4">
    <w:abstractNumId w:val="1"/>
  </w:num>
  <w:num w:numId="5">
    <w:abstractNumId w:val="2"/>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YTc1YWYzOWUzNjg0MDVkMWMyZDI3MzZlMWFkNTgifQ=="/>
  </w:docVars>
  <w:rsids>
    <w:rsidRoot w:val="00000000"/>
    <w:rsid w:val="008E4517"/>
    <w:rsid w:val="08E4567B"/>
    <w:rsid w:val="10545D4D"/>
    <w:rsid w:val="13FC2EF4"/>
    <w:rsid w:val="141F61B4"/>
    <w:rsid w:val="17EB6410"/>
    <w:rsid w:val="18914029"/>
    <w:rsid w:val="1D0302DB"/>
    <w:rsid w:val="1D242810"/>
    <w:rsid w:val="23DD1433"/>
    <w:rsid w:val="270601BC"/>
    <w:rsid w:val="290E3ED8"/>
    <w:rsid w:val="2A7E7A7E"/>
    <w:rsid w:val="2AC36073"/>
    <w:rsid w:val="326276D3"/>
    <w:rsid w:val="39956418"/>
    <w:rsid w:val="39C75B1A"/>
    <w:rsid w:val="3AF93AE5"/>
    <w:rsid w:val="3DD66074"/>
    <w:rsid w:val="40300DC1"/>
    <w:rsid w:val="474D4056"/>
    <w:rsid w:val="47C164A3"/>
    <w:rsid w:val="48E91BE8"/>
    <w:rsid w:val="48ED7B8B"/>
    <w:rsid w:val="4B3D75FD"/>
    <w:rsid w:val="4EB069DC"/>
    <w:rsid w:val="4FDF2F1A"/>
    <w:rsid w:val="501F49FD"/>
    <w:rsid w:val="55B761C7"/>
    <w:rsid w:val="5B172EA1"/>
    <w:rsid w:val="5C717013"/>
    <w:rsid w:val="603B13E0"/>
    <w:rsid w:val="66012783"/>
    <w:rsid w:val="6BE06105"/>
    <w:rsid w:val="6C7D468A"/>
    <w:rsid w:val="6E7B2BC7"/>
    <w:rsid w:val="6ED70C1A"/>
    <w:rsid w:val="70F34E54"/>
    <w:rsid w:val="7B212813"/>
    <w:rsid w:val="7B704B76"/>
    <w:rsid w:val="7C2E5F14"/>
    <w:rsid w:val="7C792C1C"/>
    <w:rsid w:val="7CDC2E51"/>
    <w:rsid w:val="7E47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8"/>
      <w:szCs w:val="28"/>
      <w:lang w:val="en-US" w:eastAsia="en-US" w:bidi="ar-SA"/>
    </w:rPr>
  </w:style>
  <w:style w:type="paragraph" w:styleId="4">
    <w:name w:val="Body Text Indent"/>
    <w:next w:val="5"/>
    <w:qFormat/>
    <w:uiPriority w:val="0"/>
    <w:pPr>
      <w:widowControl w:val="0"/>
      <w:ind w:firstLine="830" w:firstLineChars="352"/>
      <w:jc w:val="both"/>
    </w:pPr>
    <w:rPr>
      <w:rFonts w:ascii="仿宋_GB2312" w:hAnsi="Calibri" w:eastAsia="仿宋_GB2312" w:cs="黑体"/>
      <w:kern w:val="2"/>
      <w:sz w:val="32"/>
      <w:szCs w:val="20"/>
      <w:lang w:val="en-US" w:eastAsia="zh-CN" w:bidi="ar-SA"/>
    </w:rPr>
  </w:style>
  <w:style w:type="paragraph" w:styleId="5">
    <w:name w:val="envelope return"/>
    <w:qFormat/>
    <w:uiPriority w:val="99"/>
    <w:pPr>
      <w:widowControl w:val="0"/>
      <w:snapToGrid w:val="0"/>
      <w:jc w:val="both"/>
    </w:pPr>
    <w:rPr>
      <w:rFonts w:ascii="Arial" w:hAnsi="Arial" w:eastAsia="宋体" w:cs="黑体"/>
      <w:kern w:val="2"/>
      <w:sz w:val="21"/>
      <w:szCs w:val="22"/>
      <w:lang w:val="en-US" w:eastAsia="zh-CN" w:bidi="ar-SA"/>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qFormat/>
    <w:uiPriority w:val="0"/>
    <w:pPr>
      <w:widowControl w:val="0"/>
      <w:spacing w:after="120"/>
      <w:ind w:left="420" w:leftChars="200" w:firstLine="830" w:firstLineChars="352"/>
      <w:jc w:val="both"/>
    </w:pPr>
    <w:rPr>
      <w:rFonts w:ascii="Calibri" w:hAnsi="Calibri" w:eastAsia="仿宋_GB2312" w:cs="黑体"/>
      <w:kern w:val="2"/>
      <w:sz w:val="21"/>
      <w:szCs w:val="20"/>
      <w:lang w:val="en-US" w:eastAsia="zh-CN" w:bidi="ar-SA"/>
    </w:rPr>
  </w:style>
  <w:style w:type="character" w:styleId="13">
    <w:name w:val="page number"/>
    <w:basedOn w:val="12"/>
    <w:autoRedefine/>
    <w:qFormat/>
    <w:uiPriority w:val="0"/>
  </w:style>
  <w:style w:type="paragraph" w:customStyle="1" w:styleId="14">
    <w:name w:val="正文_4"/>
    <w:autoRedefine/>
    <w:qFormat/>
    <w:uiPriority w:val="0"/>
    <w:pPr>
      <w:widowControl w:val="0"/>
      <w:jc w:val="both"/>
    </w:pPr>
    <w:rPr>
      <w:rFonts w:ascii="Calibri" w:hAnsi="Calibri" w:eastAsia="微软雅黑" w:cs="Times New Roman"/>
      <w:kern w:val="2"/>
      <w:sz w:val="21"/>
      <w:szCs w:val="24"/>
      <w:lang w:val="en-US" w:eastAsia="zh-CN" w:bidi="ar-SA"/>
    </w:rPr>
  </w:style>
  <w:style w:type="paragraph" w:customStyle="1" w:styleId="15">
    <w:name w:val="段"/>
    <w:autoRedefine/>
    <w:qFormat/>
    <w:uiPriority w:val="0"/>
    <w:pPr>
      <w:tabs>
        <w:tab w:val="center" w:pos="4201"/>
        <w:tab w:val="right" w:leader="dot" w:pos="9298"/>
      </w:tabs>
      <w:autoSpaceDE w:val="0"/>
      <w:autoSpaceDN w:val="0"/>
      <w:ind w:firstLine="420" w:firstLineChars="200"/>
      <w:jc w:val="both"/>
    </w:pPr>
    <w:rPr>
      <w:rFonts w:ascii="宋体" w:hAnsi="Calibri" w:eastAsia="微软雅黑" w:cs="Times New Roman"/>
      <w:sz w:val="21"/>
      <w:lang w:bidi="ar-SA"/>
    </w:rPr>
  </w:style>
  <w:style w:type="paragraph" w:customStyle="1" w:styleId="16">
    <w:name w:val="1"/>
    <w:basedOn w:val="1"/>
    <w:next w:val="6"/>
    <w:autoRedefine/>
    <w:qFormat/>
    <w:uiPriority w:val="0"/>
    <w:rPr>
      <w:rFonts w:ascii="宋体" w:hAnsi="Courier New"/>
      <w:szCs w:val="20"/>
    </w:rPr>
  </w:style>
  <w:style w:type="character" w:customStyle="1" w:styleId="17">
    <w:name w:val="font11"/>
    <w:basedOn w:val="12"/>
    <w:qFormat/>
    <w:uiPriority w:val="0"/>
    <w:rPr>
      <w:rFonts w:hint="eastAsia" w:ascii="宋体" w:hAnsi="宋体" w:eastAsia="宋体" w:cs="宋体"/>
      <w:color w:val="000000"/>
      <w:sz w:val="20"/>
      <w:szCs w:val="20"/>
      <w:u w:val="none"/>
    </w:rPr>
  </w:style>
  <w:style w:type="paragraph" w:customStyle="1" w:styleId="18">
    <w:name w:val="文一"/>
    <w:basedOn w:val="1"/>
    <w:qFormat/>
    <w:uiPriority w:val="0"/>
    <w:pPr>
      <w:topLinePunct/>
      <w:adjustRightInd w:val="0"/>
      <w:snapToGrid w:val="0"/>
      <w:spacing w:line="360" w:lineRule="auto"/>
      <w:ind w:firstLine="200" w:firstLineChars="200"/>
    </w:pPr>
    <w:rPr>
      <w:snapToGrid w:val="0"/>
      <w:spacing w:val="4"/>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3237</Words>
  <Characters>3334</Characters>
  <Lines>0</Lines>
  <Paragraphs>0</Paragraphs>
  <TotalTime>17</TotalTime>
  <ScaleCrop>false</ScaleCrop>
  <LinksUpToDate>false</LinksUpToDate>
  <CharactersWithSpaces>3337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2019-09-19T01:28:00Z</dcterms:created>
  <dc:creator>hp</dc:creator>
  <cp:lastModifiedBy>☁️英</cp:lastModifiedBy>
  <dcterms:modified xsi:type="dcterms:W3CDTF">2025-05-08T06:50:55Z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286DF00C66F44A8083BC3B9B802963B1_13</vt:lpwstr>
  </property>
  <property fmtid="{D5CDD505-2E9C-101B-9397-08002B2CF9AE}" pid="4" name="KSOTemplateDocerSaveRecord">
    <vt:lpwstr>eyJoZGlkIjoiM2E1ZmEwOTNlZGE0NDNkMWYxOTUyMjRmNzdhZmMwYTkiLCJ1c2VySWQiOiIxMTUwNDk4NzQ0In0=</vt:lpwstr>
  </property>
</Properties>
</file>