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广州医科大学附属第三医院</w:t>
      </w:r>
    </w:p>
    <w:p>
      <w:pPr>
        <w:jc w:val="center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（广州医科大学附属妇女儿童医院）</w:t>
      </w:r>
    </w:p>
    <w:p>
      <w:pPr>
        <w:jc w:val="center"/>
        <w:rPr>
          <w:rFonts w:hint="eastAsia" w:ascii="黑体" w:hAnsi="黑体" w:eastAsia="黑体" w:cs="黑体"/>
          <w:b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黄埔院区住院楼病区增加可视门禁项目需求</w:t>
      </w:r>
    </w:p>
    <w:p>
      <w:pPr>
        <w:pStyle w:val="3"/>
        <w:pageBreakBefore w:val="0"/>
        <w:widowControl w:val="0"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firstLine="482" w:firstLineChars="200"/>
        <w:textAlignment w:val="auto"/>
        <w:rPr>
          <w:rFonts w:hint="eastAsia" w:ascii="Times New Roman" w:hAnsi="Times New Roman" w:eastAsia="仿宋" w:cs="Times New Roman"/>
          <w:sz w:val="24"/>
          <w:szCs w:val="18"/>
          <w:lang w:val="en-US" w:eastAsia="zh-CN"/>
        </w:rPr>
      </w:pPr>
    </w:p>
    <w:p>
      <w:pPr>
        <w:pStyle w:val="3"/>
        <w:keepNext/>
        <w:keepLines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仿宋" w:cs="Times New Roman"/>
          <w:sz w:val="28"/>
          <w:szCs w:val="20"/>
          <w:lang w:val="en-US" w:eastAsia="zh-CN"/>
        </w:rPr>
      </w:pPr>
      <w:r>
        <w:rPr>
          <w:rFonts w:hint="eastAsia" w:ascii="Times New Roman" w:hAnsi="Times New Roman" w:eastAsia="仿宋" w:cs="Times New Roman"/>
          <w:sz w:val="28"/>
          <w:szCs w:val="20"/>
          <w:lang w:val="en-US" w:eastAsia="zh-CN"/>
        </w:rPr>
        <w:t>项目概况</w:t>
      </w:r>
    </w:p>
    <w:p>
      <w:pPr>
        <w:pStyle w:val="19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520" w:firstLineChars="200"/>
        <w:jc w:val="both"/>
        <w:textAlignment w:val="auto"/>
        <w:rPr>
          <w:rFonts w:hint="eastAsia" w:ascii="Times New Roman" w:hAnsi="Times New Roman" w:eastAsia="仿宋" w:cs="Times New Roman"/>
          <w:sz w:val="24"/>
          <w:szCs w:val="22"/>
          <w:lang w:val="en-US" w:eastAsia="zh-CN"/>
        </w:rPr>
      </w:pPr>
      <w:r>
        <w:rPr>
          <w:rFonts w:hint="eastAsia" w:ascii="Times New Roman" w:hAnsi="Times New Roman" w:eastAsia="仿宋" w:cs="Times New Roman"/>
          <w:sz w:val="24"/>
          <w:szCs w:val="22"/>
          <w:lang w:val="en-US" w:eastAsia="zh-CN"/>
        </w:rPr>
        <w:t>为加强对住院楼病区的管理。广州医科大学附属第三医院计划在黄埔院区部分</w:t>
      </w:r>
      <w:r>
        <w:rPr>
          <w:rFonts w:hint="eastAsia" w:eastAsia="仿宋" w:cs="Times New Roman"/>
          <w:sz w:val="24"/>
          <w:szCs w:val="22"/>
          <w:lang w:val="en-US" w:eastAsia="zh-CN"/>
        </w:rPr>
        <w:t>区域</w:t>
      </w:r>
      <w:r>
        <w:rPr>
          <w:rFonts w:hint="eastAsia" w:ascii="Times New Roman" w:hAnsi="Times New Roman" w:eastAsia="仿宋" w:cs="Times New Roman"/>
          <w:sz w:val="24"/>
          <w:szCs w:val="22"/>
          <w:lang w:val="en-US" w:eastAsia="zh-CN"/>
        </w:rPr>
        <w:t>进出通道增加门禁系统</w:t>
      </w:r>
      <w:r>
        <w:rPr>
          <w:rFonts w:hint="eastAsia" w:eastAsia="仿宋" w:cs="Times New Roman"/>
          <w:sz w:val="24"/>
          <w:szCs w:val="22"/>
          <w:lang w:val="en-US" w:eastAsia="zh-CN"/>
        </w:rPr>
        <w:t>，</w:t>
      </w:r>
      <w:r>
        <w:rPr>
          <w:rFonts w:hint="eastAsia" w:ascii="Times New Roman" w:hAnsi="Times New Roman" w:eastAsia="仿宋" w:cs="Times New Roman"/>
          <w:sz w:val="24"/>
          <w:szCs w:val="22"/>
          <w:lang w:val="en-US" w:eastAsia="zh-CN"/>
        </w:rPr>
        <w:t>各病区主要通道可与本病区护士站进行可视对讲远程开门。</w:t>
      </w:r>
    </w:p>
    <w:p>
      <w:pPr>
        <w:pStyle w:val="3"/>
        <w:keepNext/>
        <w:keepLines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仿宋" w:cs="Times New Roman"/>
          <w:sz w:val="28"/>
          <w:szCs w:val="24"/>
          <w:lang w:val="en-US" w:eastAsia="zh-CN"/>
        </w:rPr>
      </w:pPr>
      <w:r>
        <w:rPr>
          <w:rFonts w:hint="eastAsia" w:ascii="Times New Roman" w:hAnsi="Times New Roman" w:eastAsia="仿宋" w:cs="Times New Roman"/>
          <w:sz w:val="28"/>
          <w:szCs w:val="32"/>
        </w:rPr>
        <w:t>项目要求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2" w:firstLineChars="200"/>
        <w:textAlignment w:val="auto"/>
        <w:rPr>
          <w:rFonts w:hint="default" w:ascii="Times New Roman" w:hAnsi="Times New Roman" w:eastAsia="仿宋" w:cs="Times New Roman"/>
          <w:sz w:val="24"/>
          <w:szCs w:val="18"/>
          <w:lang w:val="en-US" w:eastAsia="zh-CN"/>
        </w:rPr>
      </w:pPr>
      <w:r>
        <w:rPr>
          <w:rFonts w:hint="eastAsia" w:eastAsia="仿宋" w:cs="Times New Roman"/>
          <w:b/>
          <w:bCs/>
          <w:sz w:val="24"/>
          <w:szCs w:val="16"/>
          <w:lang w:val="en-US" w:eastAsia="zh-CN"/>
        </w:rPr>
        <w:t>总体</w:t>
      </w:r>
      <w:r>
        <w:rPr>
          <w:rFonts w:hint="eastAsia" w:ascii="Times New Roman" w:hAnsi="Times New Roman" w:eastAsia="仿宋" w:cs="Times New Roman"/>
          <w:b/>
          <w:bCs/>
          <w:sz w:val="24"/>
          <w:szCs w:val="18"/>
          <w:lang w:val="en-US" w:eastAsia="zh-CN"/>
        </w:rPr>
        <w:t>要求：</w:t>
      </w:r>
      <w:r>
        <w:rPr>
          <w:rFonts w:hint="eastAsia" w:ascii="Times New Roman" w:hAnsi="Times New Roman" w:eastAsia="仿宋" w:cs="Times New Roman"/>
          <w:sz w:val="24"/>
          <w:szCs w:val="18"/>
          <w:lang w:val="en-US" w:eastAsia="zh-CN"/>
        </w:rPr>
        <w:t>符合消防等</w:t>
      </w:r>
      <w:r>
        <w:rPr>
          <w:rFonts w:hint="eastAsia" w:eastAsia="仿宋" w:cs="Times New Roman"/>
          <w:sz w:val="24"/>
          <w:szCs w:val="18"/>
          <w:lang w:val="en-US" w:eastAsia="zh-CN"/>
        </w:rPr>
        <w:t>相关</w:t>
      </w:r>
      <w:r>
        <w:rPr>
          <w:rFonts w:hint="eastAsia" w:ascii="Times New Roman" w:hAnsi="Times New Roman" w:eastAsia="仿宋" w:cs="Times New Roman"/>
          <w:sz w:val="24"/>
          <w:szCs w:val="18"/>
          <w:lang w:val="en-US" w:eastAsia="zh-CN"/>
        </w:rPr>
        <w:t>规范</w:t>
      </w:r>
      <w:r>
        <w:rPr>
          <w:rFonts w:hint="eastAsia" w:eastAsia="仿宋" w:cs="Times New Roman"/>
          <w:sz w:val="24"/>
          <w:szCs w:val="18"/>
          <w:lang w:val="en-US" w:eastAsia="zh-CN"/>
        </w:rPr>
        <w:t>，需</w:t>
      </w:r>
      <w:r>
        <w:rPr>
          <w:rFonts w:hint="eastAsia" w:ascii="Times New Roman" w:hAnsi="Times New Roman" w:eastAsia="仿宋" w:cs="Times New Roman"/>
          <w:sz w:val="24"/>
          <w:szCs w:val="18"/>
          <w:lang w:val="en-US" w:eastAsia="zh-CN"/>
        </w:rPr>
        <w:t>与医院现用门禁卡匹配</w:t>
      </w:r>
      <w:r>
        <w:rPr>
          <w:rFonts w:hint="eastAsia" w:eastAsia="仿宋" w:cs="Times New Roman"/>
          <w:sz w:val="24"/>
          <w:szCs w:val="18"/>
          <w:lang w:val="en-US" w:eastAsia="zh-CN"/>
        </w:rPr>
        <w:t>，</w:t>
      </w:r>
      <w:r>
        <w:rPr>
          <w:rFonts w:hint="eastAsia" w:ascii="Times New Roman" w:hAnsi="Times New Roman" w:eastAsia="仿宋" w:cs="Times New Roman"/>
          <w:sz w:val="24"/>
          <w:szCs w:val="18"/>
          <w:lang w:val="en-US" w:eastAsia="zh-CN"/>
        </w:rPr>
        <w:t>可接入系统</w:t>
      </w:r>
      <w:r>
        <w:rPr>
          <w:rFonts w:hint="eastAsia" w:eastAsia="仿宋" w:cs="Times New Roman"/>
          <w:sz w:val="24"/>
          <w:szCs w:val="18"/>
          <w:lang w:val="en-US" w:eastAsia="zh-CN"/>
        </w:rPr>
        <w:t>统一</w:t>
      </w:r>
      <w:r>
        <w:rPr>
          <w:rFonts w:hint="eastAsia" w:ascii="Times New Roman" w:hAnsi="Times New Roman" w:eastAsia="仿宋" w:cs="Times New Roman"/>
          <w:sz w:val="24"/>
          <w:szCs w:val="18"/>
          <w:lang w:val="en-US" w:eastAsia="zh-CN"/>
        </w:rPr>
        <w:t>管理</w:t>
      </w:r>
      <w:r>
        <w:rPr>
          <w:rFonts w:hint="eastAsia" w:eastAsia="仿宋" w:cs="Times New Roman"/>
          <w:sz w:val="24"/>
          <w:szCs w:val="18"/>
          <w:lang w:val="en-US" w:eastAsia="zh-CN"/>
        </w:rPr>
        <w:t>，需有广州售后人员。</w:t>
      </w:r>
    </w:p>
    <w:p>
      <w:pPr>
        <w:pStyle w:val="3"/>
        <w:keepNext/>
        <w:keepLines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firstLine="482" w:firstLineChars="200"/>
        <w:textAlignment w:val="auto"/>
        <w:rPr>
          <w:rFonts w:hint="default" w:ascii="Times New Roman" w:hAnsi="Times New Roman" w:eastAsia="仿宋" w:cs="Times New Roman"/>
          <w:sz w:val="24"/>
          <w:szCs w:val="18"/>
          <w:lang w:val="en-US" w:eastAsia="zh-CN"/>
        </w:rPr>
      </w:pPr>
      <w:r>
        <w:rPr>
          <w:rFonts w:hint="eastAsia" w:ascii="Times New Roman" w:hAnsi="Times New Roman" w:eastAsia="仿宋" w:cs="Times New Roman"/>
          <w:sz w:val="24"/>
          <w:szCs w:val="18"/>
          <w:lang w:val="en-US" w:eastAsia="zh-CN"/>
        </w:rPr>
        <w:t>门禁</w:t>
      </w:r>
      <w:r>
        <w:rPr>
          <w:rFonts w:hint="default" w:ascii="Times New Roman" w:hAnsi="Times New Roman" w:eastAsia="仿宋" w:cs="Times New Roman"/>
          <w:sz w:val="24"/>
          <w:szCs w:val="18"/>
          <w:lang w:val="en-US" w:eastAsia="zh-CN"/>
        </w:rPr>
        <w:t>点位表</w:t>
      </w:r>
    </w:p>
    <w:tbl>
      <w:tblPr>
        <w:tblStyle w:val="1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037"/>
        <w:gridCol w:w="1175"/>
        <w:gridCol w:w="1388"/>
        <w:gridCol w:w="1400"/>
        <w:gridCol w:w="1125"/>
        <w:gridCol w:w="14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1"/>
                <w:szCs w:val="15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楼层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位置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护士主机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主门口机（双向门禁）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副门口机（双向门禁）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单门门磁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双门门磁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9</w:t>
            </w:r>
            <w:r>
              <w:rPr>
                <w:rStyle w:val="20"/>
                <w:rFonts w:hint="default" w:ascii="Times New Roman" w:hAnsi="Times New Roman" w:eastAsia="仿宋" w:cs="Times New Roman"/>
                <w:sz w:val="21"/>
                <w:szCs w:val="15"/>
                <w:lang w:val="en-US" w:eastAsia="zh-CN" w:bidi="ar"/>
              </w:rPr>
              <w:t>楼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A区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9</w:t>
            </w:r>
            <w:r>
              <w:rPr>
                <w:rStyle w:val="20"/>
                <w:rFonts w:hint="default" w:ascii="Times New Roman" w:hAnsi="Times New Roman" w:eastAsia="仿宋" w:cs="Times New Roman"/>
                <w:sz w:val="21"/>
                <w:szCs w:val="15"/>
                <w:lang w:val="en-US" w:eastAsia="zh-CN" w:bidi="ar"/>
              </w:rPr>
              <w:t>楼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B区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8</w:t>
            </w:r>
            <w:r>
              <w:rPr>
                <w:rStyle w:val="20"/>
                <w:rFonts w:hint="default" w:ascii="Times New Roman" w:hAnsi="Times New Roman" w:eastAsia="仿宋" w:cs="Times New Roman"/>
                <w:sz w:val="21"/>
                <w:szCs w:val="15"/>
                <w:lang w:val="en-US" w:eastAsia="zh-CN" w:bidi="ar"/>
              </w:rPr>
              <w:t>楼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A区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8</w:t>
            </w:r>
            <w:r>
              <w:rPr>
                <w:rStyle w:val="20"/>
                <w:rFonts w:hint="default" w:ascii="Times New Roman" w:hAnsi="Times New Roman" w:eastAsia="仿宋" w:cs="Times New Roman"/>
                <w:sz w:val="21"/>
                <w:szCs w:val="15"/>
                <w:lang w:val="en-US" w:eastAsia="zh-CN" w:bidi="ar"/>
              </w:rPr>
              <w:t>楼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B区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7</w:t>
            </w:r>
            <w:r>
              <w:rPr>
                <w:rStyle w:val="20"/>
                <w:rFonts w:hint="default" w:ascii="Times New Roman" w:hAnsi="Times New Roman" w:eastAsia="仿宋" w:cs="Times New Roman"/>
                <w:sz w:val="21"/>
                <w:szCs w:val="15"/>
                <w:lang w:val="en-US" w:eastAsia="zh-CN" w:bidi="ar"/>
              </w:rPr>
              <w:t>楼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A区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7</w:t>
            </w:r>
            <w:r>
              <w:rPr>
                <w:rStyle w:val="20"/>
                <w:rFonts w:hint="default" w:ascii="Times New Roman" w:hAnsi="Times New Roman" w:eastAsia="仿宋" w:cs="Times New Roman"/>
                <w:sz w:val="21"/>
                <w:szCs w:val="15"/>
                <w:lang w:val="en-US" w:eastAsia="zh-CN" w:bidi="ar"/>
              </w:rPr>
              <w:t>楼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B区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6</w:t>
            </w:r>
            <w:r>
              <w:rPr>
                <w:rStyle w:val="20"/>
                <w:rFonts w:hint="default" w:ascii="Times New Roman" w:hAnsi="Times New Roman" w:eastAsia="仿宋" w:cs="Times New Roman"/>
                <w:sz w:val="21"/>
                <w:szCs w:val="15"/>
                <w:lang w:val="en-US" w:eastAsia="zh-CN" w:bidi="ar"/>
              </w:rPr>
              <w:t>楼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A区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6</w:t>
            </w:r>
            <w:r>
              <w:rPr>
                <w:rStyle w:val="20"/>
                <w:rFonts w:hint="default" w:ascii="Times New Roman" w:hAnsi="Times New Roman" w:eastAsia="仿宋" w:cs="Times New Roman"/>
                <w:sz w:val="21"/>
                <w:szCs w:val="15"/>
                <w:lang w:val="en-US" w:eastAsia="zh-CN" w:bidi="ar"/>
              </w:rPr>
              <w:t>楼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B区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5</w:t>
            </w:r>
            <w:r>
              <w:rPr>
                <w:rStyle w:val="20"/>
                <w:rFonts w:hint="default" w:ascii="Times New Roman" w:hAnsi="Times New Roman" w:eastAsia="仿宋" w:cs="Times New Roman"/>
                <w:sz w:val="21"/>
                <w:szCs w:val="15"/>
                <w:lang w:val="en-US" w:eastAsia="zh-CN" w:bidi="ar"/>
              </w:rPr>
              <w:t>楼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A区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5</w:t>
            </w:r>
            <w:r>
              <w:rPr>
                <w:rStyle w:val="20"/>
                <w:rFonts w:hint="default" w:ascii="Times New Roman" w:hAnsi="Times New Roman" w:eastAsia="仿宋" w:cs="Times New Roman"/>
                <w:sz w:val="21"/>
                <w:szCs w:val="15"/>
                <w:lang w:val="en-US" w:eastAsia="zh-CN" w:bidi="ar"/>
              </w:rPr>
              <w:t>楼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B区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4</w:t>
            </w:r>
            <w:r>
              <w:rPr>
                <w:rStyle w:val="20"/>
                <w:rFonts w:hint="default" w:ascii="Times New Roman" w:hAnsi="Times New Roman" w:eastAsia="仿宋" w:cs="Times New Roman"/>
                <w:sz w:val="21"/>
                <w:szCs w:val="15"/>
                <w:lang w:val="en-US" w:eastAsia="zh-CN" w:bidi="ar"/>
              </w:rPr>
              <w:t>楼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3</w:t>
            </w:r>
            <w:r>
              <w:rPr>
                <w:rStyle w:val="20"/>
                <w:rFonts w:hint="default" w:ascii="Times New Roman" w:hAnsi="Times New Roman" w:eastAsia="仿宋" w:cs="Times New Roman"/>
                <w:sz w:val="21"/>
                <w:szCs w:val="15"/>
                <w:lang w:val="en-US" w:eastAsia="zh-CN" w:bidi="ar"/>
              </w:rPr>
              <w:t>楼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-1楼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急诊室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1"/>
                <w:szCs w:val="15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1"/>
                <w:szCs w:val="15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1"/>
                <w:szCs w:val="15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1"/>
                <w:szCs w:val="15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1"/>
                <w:szCs w:val="15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合计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15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10</w:t>
            </w:r>
          </w:p>
        </w:tc>
      </w:tr>
    </w:tbl>
    <w:p>
      <w:pPr>
        <w:pStyle w:val="19"/>
        <w:spacing w:line="360" w:lineRule="auto"/>
        <w:ind w:left="0" w:leftChars="0" w:firstLine="0" w:firstLineChars="0"/>
        <w:rPr>
          <w:rFonts w:hint="default" w:ascii="Times New Roman" w:hAnsi="Times New Roman" w:eastAsia="仿宋" w:cs="Times New Roman"/>
          <w:sz w:val="24"/>
          <w:szCs w:val="22"/>
          <w:lang w:val="en-US" w:eastAsia="zh-CN"/>
        </w:rPr>
      </w:pPr>
    </w:p>
    <w:p>
      <w:pPr>
        <w:pStyle w:val="3"/>
        <w:keepNext/>
        <w:keepLines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仿宋" w:cs="Times New Roman"/>
          <w:sz w:val="28"/>
          <w:szCs w:val="48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48"/>
          <w:lang w:val="en-US" w:eastAsia="zh-CN"/>
        </w:rPr>
        <w:t>建设</w:t>
      </w:r>
      <w:r>
        <w:rPr>
          <w:rFonts w:hint="eastAsia" w:ascii="Times New Roman" w:hAnsi="Times New Roman" w:eastAsia="仿宋" w:cs="Times New Roman"/>
          <w:sz w:val="28"/>
          <w:szCs w:val="48"/>
          <w:lang w:val="en-US" w:eastAsia="zh-CN"/>
        </w:rPr>
        <w:t>内容</w:t>
      </w:r>
      <w:r>
        <w:rPr>
          <w:rFonts w:hint="default" w:ascii="Times New Roman" w:hAnsi="Times New Roman" w:eastAsia="仿宋" w:cs="Times New Roman"/>
          <w:sz w:val="28"/>
          <w:szCs w:val="48"/>
          <w:lang w:val="en-US" w:eastAsia="zh-CN"/>
        </w:rPr>
        <w:t>及报价</w:t>
      </w:r>
    </w:p>
    <w:tbl>
      <w:tblPr>
        <w:tblStyle w:val="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575"/>
        <w:gridCol w:w="3887"/>
        <w:gridCol w:w="688"/>
        <w:gridCol w:w="700"/>
        <w:gridCol w:w="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15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15"/>
                <w:u w:val="none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575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15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15"/>
                <w:u w:val="none"/>
                <w:vertAlign w:val="baseline"/>
                <w:lang w:val="en-US" w:eastAsia="zh-CN" w:bidi="ar"/>
              </w:rPr>
              <w:t>内容</w:t>
            </w:r>
          </w:p>
        </w:tc>
        <w:tc>
          <w:tcPr>
            <w:tcW w:w="3887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15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15"/>
                <w:u w:val="none"/>
                <w:vertAlign w:val="baseline"/>
                <w:lang w:val="en-US" w:eastAsia="zh-CN" w:bidi="ar"/>
              </w:rPr>
              <w:t>参考要求</w:t>
            </w:r>
          </w:p>
        </w:tc>
        <w:tc>
          <w:tcPr>
            <w:tcW w:w="688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15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15"/>
                <w:u w:val="none"/>
                <w:vertAlign w:val="baseline"/>
                <w:lang w:val="en-US" w:eastAsia="zh-CN" w:bidi="ar"/>
              </w:rPr>
              <w:t>单位</w:t>
            </w:r>
          </w:p>
        </w:tc>
        <w:tc>
          <w:tcPr>
            <w:tcW w:w="700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15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15"/>
                <w:u w:val="none"/>
                <w:vertAlign w:val="baseline"/>
                <w:lang w:val="en-US" w:eastAsia="zh-CN" w:bidi="ar"/>
              </w:rPr>
              <w:t>数量</w:t>
            </w:r>
          </w:p>
        </w:tc>
        <w:tc>
          <w:tcPr>
            <w:tcW w:w="942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15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15"/>
                <w:u w:val="none"/>
                <w:vertAlign w:val="baseline"/>
                <w:lang w:val="en-US" w:eastAsia="zh-CN" w:bidi="ar"/>
              </w:rPr>
              <w:t>报价/元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575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护士主机</w:t>
            </w:r>
          </w:p>
        </w:tc>
        <w:tc>
          <w:tcPr>
            <w:tcW w:w="3887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3"/>
                <w:u w:val="none"/>
                <w:lang w:val="en-US" w:eastAsia="zh-CN" w:bidi="ar"/>
              </w:rPr>
              <w:t>10寸数字室内机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88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vertAlign w:val="baseline"/>
                <w:lang w:val="en-US" w:eastAsia="zh-CN" w:bidi="ar"/>
              </w:rPr>
              <w:t>个</w:t>
            </w:r>
          </w:p>
        </w:tc>
        <w:tc>
          <w:tcPr>
            <w:tcW w:w="700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942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575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主门口机（双向门禁）</w:t>
            </w:r>
          </w:p>
        </w:tc>
        <w:tc>
          <w:tcPr>
            <w:tcW w:w="3887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3"/>
                <w:u w:val="none"/>
                <w:lang w:val="en-US" w:eastAsia="zh-CN" w:bidi="ar"/>
              </w:rPr>
              <w:t>智能门禁一体机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3"/>
                <w:u w:val="none"/>
                <w:lang w:val="en-US" w:eastAsia="zh-CN" w:bidi="ar"/>
              </w:rPr>
              <w:t>，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3"/>
                <w:u w:val="none"/>
                <w:lang w:val="en-US" w:eastAsia="zh-CN" w:bidi="ar"/>
              </w:rPr>
              <w:t>7英寸液晶屏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3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3"/>
                <w:u w:val="none"/>
                <w:lang w:val="en-US" w:eastAsia="zh-CN" w:bidi="ar"/>
              </w:rPr>
              <w:t>开门模式：支持刷卡/远程/密码/人脸识别开门模式，支持下模块扩展（指纹、二维码、人证、人证+二维码、指纹+二维码）；支持组合开门模式设置；网络接口：1个10Mbps/100Mbps自适应以太网口；</w:t>
            </w:r>
          </w:p>
        </w:tc>
        <w:tc>
          <w:tcPr>
            <w:tcW w:w="688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vertAlign w:val="baseline"/>
                <w:lang w:val="en-US" w:eastAsia="zh-CN" w:bidi="ar"/>
              </w:rPr>
              <w:t>个</w:t>
            </w:r>
          </w:p>
        </w:tc>
        <w:tc>
          <w:tcPr>
            <w:tcW w:w="700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942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575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副门口机（双向门禁）</w:t>
            </w:r>
          </w:p>
        </w:tc>
        <w:tc>
          <w:tcPr>
            <w:tcW w:w="3887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3"/>
                <w:u w:val="none"/>
                <w:lang w:val="en-US" w:eastAsia="zh-CN" w:bidi="ar"/>
              </w:rPr>
              <w:t>门禁一体主机（IC卡、密码）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3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3"/>
                <w:u w:val="none"/>
                <w:lang w:val="en-US" w:eastAsia="zh-CN" w:bidi="ar"/>
              </w:rPr>
              <w:t>全触摸按键，蓝色背光灯，液晶显示人机操作界面</w:t>
            </w:r>
          </w:p>
          <w:p>
            <w:pPr>
              <w:pStyle w:val="1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3"/>
                <w:u w:val="none"/>
                <w:lang w:val="en-US" w:eastAsia="zh-CN" w:bidi="ar"/>
              </w:rPr>
              <w:t>支持IC(Mifare)卡，读卡距离在0cm-5cm，刷卡支持5种开门模式，卡、卡+密码、密码、卡或密码、分时段</w:t>
            </w:r>
          </w:p>
        </w:tc>
        <w:tc>
          <w:tcPr>
            <w:tcW w:w="688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vertAlign w:val="baseline"/>
                <w:lang w:val="en-US" w:eastAsia="zh-CN" w:bidi="ar"/>
              </w:rPr>
              <w:t>个</w:t>
            </w:r>
          </w:p>
        </w:tc>
        <w:tc>
          <w:tcPr>
            <w:tcW w:w="700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vertAlign w:val="baseline"/>
                <w:lang w:val="en-US" w:eastAsia="zh-CN" w:bidi="ar"/>
              </w:rPr>
              <w:t>62</w:t>
            </w:r>
          </w:p>
        </w:tc>
        <w:tc>
          <w:tcPr>
            <w:tcW w:w="942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575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3"/>
                <w:u w:val="none"/>
                <w:lang w:val="en-US" w:eastAsia="zh-CN" w:bidi="ar"/>
              </w:rPr>
              <w:t>刷卡桌面式门禁发卡器</w:t>
            </w:r>
          </w:p>
        </w:tc>
        <w:tc>
          <w:tcPr>
            <w:tcW w:w="3887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3"/>
                <w:u w:val="none"/>
                <w:lang w:val="en-US" w:eastAsia="zh-CN" w:bidi="ar"/>
              </w:rPr>
              <w:t>发卡类型：IC卡(Mifare卡)</w:t>
            </w:r>
          </w:p>
        </w:tc>
        <w:tc>
          <w:tcPr>
            <w:tcW w:w="688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vertAlign w:val="baseline"/>
                <w:lang w:val="en-US" w:eastAsia="zh-CN" w:bidi="ar"/>
              </w:rPr>
              <w:t>个</w:t>
            </w:r>
          </w:p>
        </w:tc>
        <w:tc>
          <w:tcPr>
            <w:tcW w:w="700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42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575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3"/>
                <w:u w:val="none"/>
                <w:lang w:val="en-US" w:eastAsia="zh-CN" w:bidi="ar"/>
              </w:rPr>
            </w:pPr>
            <w:r>
              <w:rPr>
                <w:rFonts w:hint="eastAsia" w:eastAsia="仿宋" w:cs="Times New Roman"/>
                <w:i w:val="0"/>
                <w:iCs w:val="0"/>
                <w:color w:val="000000"/>
                <w:kern w:val="0"/>
                <w:sz w:val="21"/>
                <w:szCs w:val="13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3"/>
                <w:u w:val="none"/>
                <w:lang w:val="en-US" w:eastAsia="zh-CN" w:bidi="ar"/>
              </w:rPr>
              <w:t>00万像素高清USB摄像机</w:t>
            </w:r>
          </w:p>
        </w:tc>
        <w:tc>
          <w:tcPr>
            <w:tcW w:w="3887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3"/>
                <w:u w:val="none"/>
                <w:lang w:val="en-US" w:eastAsia="zh-CN" w:bidi="ar"/>
              </w:rPr>
              <w:t>有效像素：1920(H) × 1080(V)</w:t>
            </w:r>
          </w:p>
        </w:tc>
        <w:tc>
          <w:tcPr>
            <w:tcW w:w="688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vertAlign w:val="baseline"/>
                <w:lang w:val="en-US" w:eastAsia="zh-CN" w:bidi="ar"/>
              </w:rPr>
              <w:t xml:space="preserve"> 个</w:t>
            </w:r>
          </w:p>
        </w:tc>
        <w:tc>
          <w:tcPr>
            <w:tcW w:w="700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42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575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3"/>
                <w:u w:val="none"/>
                <w:lang w:val="en-US" w:eastAsia="zh-CN" w:bidi="ar"/>
              </w:rPr>
              <w:t>安防工业机架式交换机</w:t>
            </w:r>
          </w:p>
        </w:tc>
        <w:tc>
          <w:tcPr>
            <w:tcW w:w="3887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3"/>
                <w:u w:val="none"/>
                <w:lang w:val="en-US" w:eastAsia="zh-CN" w:bidi="ar"/>
              </w:rPr>
              <w:t>16个10/100Base-T电口，4个10/100/1000Base-T电口，4个千兆SFP光口（combo）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88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vertAlign w:val="baseline"/>
                <w:lang w:val="en-US" w:eastAsia="zh-CN" w:bidi="ar"/>
              </w:rPr>
              <w:t>个</w:t>
            </w:r>
          </w:p>
        </w:tc>
        <w:tc>
          <w:tcPr>
            <w:tcW w:w="700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942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522" w:type="dxa"/>
            <w:gridSpan w:val="6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15"/>
                <w:u w:val="none"/>
                <w:lang w:val="en-US" w:eastAsia="zh-CN" w:bidi="ar"/>
              </w:rPr>
              <w:t>满足建设内容若需其他内容，请详细列出并逐项报价</w:t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13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3"/>
                <w:u w:val="none"/>
                <w:lang w:val="en-US" w:eastAsia="zh-CN" w:bidi="ar"/>
              </w:rPr>
              <w:t>总金额：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3"/>
                <w:u w:val="single"/>
                <w:lang w:val="en-US" w:eastAsia="zh-CN" w:bidi="ar"/>
              </w:rPr>
              <w:t xml:space="preserve">          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3"/>
                <w:u w:val="none"/>
                <w:lang w:val="en-US" w:eastAsia="zh-CN" w:bidi="ar"/>
              </w:rPr>
              <w:t>元人民币（含税：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3"/>
                <w:u w:val="single"/>
                <w:lang w:val="en-US" w:eastAsia="zh-CN" w:bidi="ar"/>
              </w:rPr>
              <w:t xml:space="preserve">         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3"/>
                <w:u w:val="none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3"/>
                <w:u w:val="none"/>
                <w:lang w:val="en-US" w:eastAsia="zh-CN" w:bidi="ar"/>
              </w:rPr>
            </w:pPr>
            <w:r>
              <w:rPr>
                <w:rFonts w:hint="eastAsia" w:eastAsia="仿宋" w:cs="Times New Roman"/>
                <w:i w:val="0"/>
                <w:iCs w:val="0"/>
                <w:color w:val="000000"/>
                <w:kern w:val="0"/>
                <w:sz w:val="21"/>
                <w:szCs w:val="13"/>
                <w:u w:val="none"/>
                <w:lang w:val="en-US" w:eastAsia="zh-CN" w:bidi="ar"/>
              </w:rPr>
              <w:t xml:space="preserve">           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3"/>
                <w:u w:val="none"/>
                <w:lang w:val="en-US" w:eastAsia="zh-CN" w:bidi="ar"/>
              </w:rPr>
              <w:t>报价单位：</w:t>
            </w:r>
            <w:r>
              <w:rPr>
                <w:rFonts w:hint="eastAsia" w:eastAsia="仿宋" w:cs="Times New Roman"/>
                <w:i w:val="0"/>
                <w:iCs w:val="0"/>
                <w:color w:val="000000"/>
                <w:kern w:val="0"/>
                <w:sz w:val="21"/>
                <w:szCs w:val="13"/>
                <w:u w:val="none"/>
                <w:lang w:val="en-US" w:eastAsia="zh-CN" w:bidi="ar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410" w:firstLineChars="2100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3"/>
                <w:u w:val="none"/>
                <w:lang w:val="en-US" w:eastAsia="zh-CN" w:bidi="ar"/>
              </w:rPr>
              <w:t>联系人：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140" w:firstLineChars="1800"/>
              <w:jc w:val="both"/>
              <w:textAlignment w:val="auto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5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13"/>
                <w:u w:val="none"/>
                <w:lang w:val="en-US" w:eastAsia="zh-CN" w:bidi="ar"/>
              </w:rPr>
              <w:t>联系方式：</w:t>
            </w:r>
          </w:p>
        </w:tc>
      </w:tr>
    </w:tbl>
    <w:p>
      <w:pPr>
        <w:pStyle w:val="19"/>
        <w:spacing w:line="360" w:lineRule="auto"/>
        <w:rPr>
          <w:rFonts w:hint="eastAsia" w:ascii="Times New Roman" w:hAnsi="Times New Roman" w:eastAsia="仿宋" w:cs="Times New Roman"/>
          <w:i w:val="0"/>
          <w:iCs w:val="0"/>
          <w:color w:val="000000"/>
          <w:kern w:val="0"/>
          <w:sz w:val="24"/>
          <w:szCs w:val="18"/>
          <w:u w:val="none"/>
          <w:lang w:val="en-US" w:eastAsia="zh-CN" w:bidi="ar"/>
        </w:rPr>
      </w:pPr>
    </w:p>
    <w:p>
      <w:pPr>
        <w:rPr>
          <w:rFonts w:hint="default" w:ascii="Times New Roman" w:hAnsi="Times New Roman" w:eastAsia="仿宋" w:cs="Times New Roman"/>
          <w:sz w:val="24"/>
          <w:szCs w:val="18"/>
        </w:rPr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  <w:jc w:val="right"/>
      <w:rPr>
        <w:b/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DA5EED"/>
    <w:multiLevelType w:val="multilevel"/>
    <w:tmpl w:val="9DDA5EED"/>
    <w:lvl w:ilvl="0" w:tentative="0">
      <w:start w:val="1"/>
      <w:numFmt w:val="decimal"/>
      <w:pStyle w:val="2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3"/>
      <w:lvlText w:val="2.%2"/>
      <w:lvlJc w:val="left"/>
      <w:pPr>
        <w:ind w:left="575" w:hanging="575"/>
      </w:pPr>
      <w:rPr>
        <w:rFonts w:hint="default" w:ascii="Times New Roman" w:hAnsi="Times New Roman" w:cs="Times New Roman"/>
        <w:sz w:val="28"/>
        <w:szCs w:val="28"/>
      </w:rPr>
    </w:lvl>
    <w:lvl w:ilvl="2" w:tentative="0">
      <w:start w:val="1"/>
      <w:numFmt w:val="decimal"/>
      <w:pStyle w:val="5"/>
      <w:lvlText w:val="%1.%2.%3."/>
      <w:lvlJc w:val="left"/>
      <w:pPr>
        <w:ind w:left="720" w:hanging="720"/>
      </w:pPr>
      <w:rPr>
        <w:rFonts w:hint="default" w:ascii="仿宋" w:hAnsi="仿宋" w:eastAsia="仿宋" w:cs="仿宋"/>
      </w:rPr>
    </w:lvl>
    <w:lvl w:ilvl="3" w:tentative="0">
      <w:start w:val="1"/>
      <w:numFmt w:val="decimal"/>
      <w:pStyle w:val="6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7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8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9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10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1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1">
    <w:nsid w:val="052F15C9"/>
    <w:multiLevelType w:val="singleLevel"/>
    <w:tmpl w:val="052F15C9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>
    <w:nsid w:val="3FFDD912"/>
    <w:multiLevelType w:val="singleLevel"/>
    <w:tmpl w:val="3FFDD91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0MzNhMDY1NjU4MTU5NjYxNzUyMWRjM2Q5NzhlMzgifQ=="/>
  </w:docVars>
  <w:rsids>
    <w:rsidRoot w:val="4E0913FA"/>
    <w:rsid w:val="06596E35"/>
    <w:rsid w:val="0D8F47E2"/>
    <w:rsid w:val="1150797B"/>
    <w:rsid w:val="14AE4002"/>
    <w:rsid w:val="194B1F03"/>
    <w:rsid w:val="196C1B21"/>
    <w:rsid w:val="1B530B7D"/>
    <w:rsid w:val="1EA26ABD"/>
    <w:rsid w:val="206D034E"/>
    <w:rsid w:val="2C1A13D3"/>
    <w:rsid w:val="2DA135FD"/>
    <w:rsid w:val="2EC24A4E"/>
    <w:rsid w:val="2F0C4525"/>
    <w:rsid w:val="3B455C5C"/>
    <w:rsid w:val="3F8C6453"/>
    <w:rsid w:val="3FE0544B"/>
    <w:rsid w:val="484216E1"/>
    <w:rsid w:val="48991233"/>
    <w:rsid w:val="4A802477"/>
    <w:rsid w:val="4DC57DBF"/>
    <w:rsid w:val="4E0913FA"/>
    <w:rsid w:val="512B5A9D"/>
    <w:rsid w:val="551E1660"/>
    <w:rsid w:val="55822DDA"/>
    <w:rsid w:val="57C9718B"/>
    <w:rsid w:val="5B146CAD"/>
    <w:rsid w:val="60F14AC8"/>
    <w:rsid w:val="65907B6E"/>
    <w:rsid w:val="76F506BA"/>
    <w:rsid w:val="7A5F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ind w:left="432" w:hanging="432"/>
      <w:jc w:val="center"/>
      <w:outlineLvl w:val="0"/>
    </w:pPr>
    <w:rPr>
      <w:rFonts w:ascii="Times New Roman" w:hAnsi="Times New Roman" w:eastAsia="仿宋" w:cs="Times New Roman"/>
      <w:b/>
      <w:bCs/>
      <w:kern w:val="44"/>
      <w:sz w:val="30"/>
      <w:szCs w:val="44"/>
    </w:rPr>
  </w:style>
  <w:style w:type="paragraph" w:styleId="3">
    <w:name w:val="heading 2"/>
    <w:basedOn w:val="1"/>
    <w:next w:val="4"/>
    <w:unhideWhenUsed/>
    <w:qFormat/>
    <w:uiPriority w:val="0"/>
    <w:pPr>
      <w:keepNext/>
      <w:keepLines/>
      <w:numPr>
        <w:ilvl w:val="1"/>
        <w:numId w:val="1"/>
      </w:numPr>
      <w:tabs>
        <w:tab w:val="left" w:pos="567"/>
      </w:tabs>
      <w:spacing w:before="260" w:after="260" w:line="413" w:lineRule="auto"/>
      <w:ind w:left="575" w:hanging="575"/>
      <w:outlineLvl w:val="1"/>
    </w:pPr>
    <w:rPr>
      <w:rFonts w:ascii="Arial" w:hAnsi="Arial" w:eastAsia="仿宋"/>
      <w:b/>
      <w:sz w:val="32"/>
    </w:rPr>
  </w:style>
  <w:style w:type="paragraph" w:styleId="5">
    <w:name w:val="heading 3"/>
    <w:basedOn w:val="1"/>
    <w:next w:val="4"/>
    <w:unhideWhenUsed/>
    <w:qFormat/>
    <w:uiPriority w:val="0"/>
    <w:pPr>
      <w:keepNext/>
      <w:keepLines/>
      <w:numPr>
        <w:ilvl w:val="2"/>
        <w:numId w:val="1"/>
      </w:numPr>
      <w:spacing w:before="260" w:after="260" w:line="413" w:lineRule="auto"/>
      <w:ind w:left="720" w:hanging="720"/>
      <w:outlineLvl w:val="2"/>
    </w:pPr>
    <w:rPr>
      <w:rFonts w:eastAsia="仿宋" w:asciiTheme="minorAscii" w:hAnsiTheme="minorAscii"/>
      <w:b/>
      <w:sz w:val="28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8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</w:style>
  <w:style w:type="paragraph" w:styleId="12">
    <w:name w:val="Body Text"/>
    <w:basedOn w:val="1"/>
    <w:qFormat/>
    <w:uiPriority w:val="0"/>
    <w:pPr>
      <w:spacing w:after="120" w:afterLines="0" w:afterAutospacing="0"/>
    </w:pPr>
  </w:style>
  <w:style w:type="paragraph" w:styleId="13">
    <w:name w:val="footer"/>
    <w:basedOn w:val="1"/>
    <w:qFormat/>
    <w:uiPriority w:val="0"/>
    <w:pPr>
      <w:tabs>
        <w:tab w:val="center" w:pos="4320"/>
        <w:tab w:val="right" w:pos="8640"/>
      </w:tabs>
      <w:snapToGrid w:val="0"/>
      <w:jc w:val="left"/>
    </w:pPr>
    <w:rPr>
      <w:sz w:val="18"/>
    </w:rPr>
  </w:style>
  <w:style w:type="paragraph" w:styleId="14">
    <w:name w:val="header"/>
    <w:basedOn w:val="1"/>
    <w:qFormat/>
    <w:uiPriority w:val="0"/>
    <w:pPr>
      <w:pBdr>
        <w:bottom w:val="single" w:color="auto" w:sz="6" w:space="1"/>
      </w:pBdr>
      <w:tabs>
        <w:tab w:val="center" w:pos="4320"/>
        <w:tab w:val="right" w:pos="8640"/>
      </w:tabs>
      <w:snapToGrid w:val="0"/>
      <w:jc w:val="center"/>
    </w:pPr>
    <w:rPr>
      <w:sz w:val="18"/>
    </w:rPr>
  </w:style>
  <w:style w:type="paragraph" w:styleId="1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9">
    <w:name w:val="(标书)正文 Char"/>
    <w:basedOn w:val="1"/>
    <w:qFormat/>
    <w:uiPriority w:val="0"/>
    <w:pPr>
      <w:spacing w:line="360" w:lineRule="auto"/>
      <w:ind w:firstLine="520" w:firstLineChars="200"/>
      <w:jc w:val="left"/>
    </w:pPr>
    <w:rPr>
      <w:spacing w:val="10"/>
      <w:kern w:val="0"/>
      <w:sz w:val="24"/>
      <w:szCs w:val="24"/>
    </w:rPr>
  </w:style>
  <w:style w:type="character" w:customStyle="1" w:styleId="20">
    <w:name w:val="font11"/>
    <w:basedOn w:val="1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705</Words>
  <Characters>802</Characters>
  <Lines>0</Lines>
  <Paragraphs>0</Paragraphs>
  <TotalTime>1</TotalTime>
  <ScaleCrop>false</ScaleCrop>
  <LinksUpToDate>false</LinksUpToDate>
  <CharactersWithSpaces>845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2023-11-01T04:43:00Z</dcterms:created>
  <dc:creator>十月</dc:creator>
  <cp:lastModifiedBy>Administrator</cp:lastModifiedBy>
  <cp:lastPrinted>2023-11-10T02:19:13Z</cp:lastPrinted>
  <dcterms:modified xsi:type="dcterms:W3CDTF">2023-11-10T02:43:27Z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513D48D3D4894FDB83E17DE2FF70FBDB_13</vt:lpwstr>
  </property>
</Properties>
</file>